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92ECB"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六、</w:t>
      </w:r>
      <w:r>
        <w:rPr>
          <w:rFonts w:hint="eastAsia"/>
        </w:rPr>
        <w:t>综合评审评分标准（总分100分</w:t>
      </w:r>
      <w:r>
        <w:rPr>
          <w:rFonts w:hint="eastAsia"/>
          <w:lang w:eastAsia="zh-CN"/>
        </w:rPr>
        <w:t>）</w:t>
      </w:r>
    </w:p>
    <w:p w14:paraId="72D99202">
      <w:pPr>
        <w:tabs>
          <w:tab w:val="left" w:pos="2312"/>
        </w:tabs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</w:p>
    <w:tbl>
      <w:tblPr>
        <w:tblStyle w:val="2"/>
        <w:tblW w:w="8218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2255"/>
        <w:gridCol w:w="544"/>
        <w:gridCol w:w="4912"/>
      </w:tblGrid>
      <w:tr w14:paraId="4492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71B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602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评审项目</w:t>
            </w:r>
          </w:p>
        </w:tc>
        <w:tc>
          <w:tcPr>
            <w:tcW w:w="5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DCF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4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567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评分细则</w:t>
            </w:r>
          </w:p>
        </w:tc>
      </w:tr>
      <w:tr w14:paraId="2C875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D33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1B0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报价（结算规则承诺）</w:t>
            </w:r>
          </w:p>
        </w:tc>
        <w:tc>
          <w:tcPr>
            <w:tcW w:w="5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A6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10分</w:t>
            </w:r>
          </w:p>
        </w:tc>
        <w:tc>
          <w:tcPr>
            <w:tcW w:w="4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218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提供加盖公章的有效承诺函，完全接受本项目售价及8.8折结算规则，无条件服从合作模式得10分；未提供、不接受规则得0分，无效响应。</w:t>
            </w:r>
          </w:p>
        </w:tc>
      </w:tr>
      <w:tr w14:paraId="2CE9B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DA6D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2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E0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企业资质与同类案例实力</w:t>
            </w:r>
          </w:p>
        </w:tc>
        <w:tc>
          <w:tcPr>
            <w:tcW w:w="5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E36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35分</w:t>
            </w:r>
          </w:p>
        </w:tc>
        <w:tc>
          <w:tcPr>
            <w:tcW w:w="4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BDB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资质齐全、合规经营、团队完善得基础分；具备公立医院体检平台运营、科普推广、预约服务同类案例。1、每提供1份成功案例，得5分，最高得分35分。</w:t>
            </w:r>
          </w:p>
        </w:tc>
      </w:tr>
      <w:tr w14:paraId="25F00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F7D1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22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1190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科普合规运营与推广服务方案</w:t>
            </w:r>
          </w:p>
        </w:tc>
        <w:tc>
          <w:tcPr>
            <w:tcW w:w="5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DB8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35分</w:t>
            </w:r>
          </w:p>
        </w:tc>
        <w:tc>
          <w:tcPr>
            <w:tcW w:w="4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7BD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科普内容合规、贴合医院调性、无违规医疗宣传；推广方案合理、落地性强；线上咨询、预约售后、客户维护体系完善，服务号运营方案科学性，推广策略针对性，内容策划创新性，活动引流有效性综合打分。</w:t>
            </w:r>
          </w:p>
        </w:tc>
      </w:tr>
      <w:tr w14:paraId="0F890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209B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22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CEC7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履约保障、价格管控及移交方案</w:t>
            </w:r>
          </w:p>
        </w:tc>
        <w:tc>
          <w:tcPr>
            <w:tcW w:w="5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7B2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20分</w:t>
            </w:r>
          </w:p>
        </w:tc>
        <w:tc>
          <w:tcPr>
            <w:tcW w:w="4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3E1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具备完善的价格自律管控机制、月度对账结算机制、违约处置机制；合作到期后服务号账号、全部业务数据、客户资料可完整无偿移交，方案完善程度等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综合性打分。</w:t>
            </w:r>
          </w:p>
        </w:tc>
      </w:tr>
      <w:tr w14:paraId="1A89C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7ED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22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4E1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100分</w:t>
            </w:r>
          </w:p>
        </w:tc>
        <w:tc>
          <w:tcPr>
            <w:tcW w:w="5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56A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4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AD98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40135BE">
      <w:pPr>
        <w:rPr>
          <w:rFonts w:hint="eastAsia"/>
          <w:lang w:eastAsia="zh-CN"/>
        </w:rPr>
      </w:pPr>
    </w:p>
    <w:p w14:paraId="43EF1C64">
      <w:pPr>
        <w:rPr>
          <w:rFonts w:hint="eastAsia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eastAsia="zh-CN"/>
        </w:rPr>
        <w:t>注</w:t>
      </w:r>
      <w:r>
        <w:rPr>
          <w:rFonts w:hint="eastAsia"/>
          <w:b/>
          <w:bCs/>
          <w:lang w:val="en-US" w:eastAsia="zh-CN"/>
        </w:rPr>
        <w:t>:服务商最终得分按各位专家打分的平均分计算。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B4231"/>
    <w:rsid w:val="11641A87"/>
    <w:rsid w:val="122E38B3"/>
    <w:rsid w:val="21076199"/>
    <w:rsid w:val="3C720E5A"/>
    <w:rsid w:val="62206ADF"/>
    <w:rsid w:val="62307E12"/>
    <w:rsid w:val="65251B06"/>
    <w:rsid w:val="7056431A"/>
    <w:rsid w:val="7F01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407</Words>
  <Characters>419</Characters>
  <Lines>0</Lines>
  <Paragraphs>0</Paragraphs>
  <TotalTime>0</TotalTime>
  <ScaleCrop>false</ScaleCrop>
  <LinksUpToDate>false</LinksUpToDate>
  <CharactersWithSpaces>423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2026-09-11T03:23:00Z</dcterms:created>
  <dc:creator>Administrator</dc:creator>
  <cp:lastModifiedBy>市医院健康管理部史扬雪</cp:lastModifiedBy>
  <dcterms:modified xsi:type="dcterms:W3CDTF">2026-09-20T03:14:12Z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eyJoZGlkIjoiZmEyMDcxNjYwNmVkNzdhNGEzNmEwYWZhMWUxOWVlMjUiLCJ1c2VySWQiOiIxNTg4NjI0NzgxIn0=</vt:lpwstr>
  </property>
  <property fmtid="{D5CDD505-2E9C-101B-9397-08002B2CF9AE}" pid="4" name="ICV">
    <vt:lpwstr>C4FDDDCC9F2D40818606FD1CBB1387E1_12</vt:lpwstr>
  </property>
</Properties>
</file>