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EEFBA2">
      <w:pPr>
        <w:spacing w:line="240" w:lineRule="auto"/>
        <w:jc w:val="center"/>
        <w:outlineLvl w:val="0"/>
        <w:rPr>
          <w:rFonts w:hint="eastAsia" w:ascii="宋体" w:hAnsi="宋体" w:cs="宋体"/>
          <w:b/>
          <w:kern w:val="0"/>
          <w:sz w:val="52"/>
          <w:szCs w:val="52"/>
          <w:lang w:eastAsia="zh-CN"/>
          <w14:shadow w14:blurRad="50800" w14:dist="38100" w14:dir="2700000" w14:sx="100000" w14:sy="100000" w14:kx="0" w14:ky="0" w14:algn="tl">
            <w14:srgbClr w14:val="000000">
              <w14:alpha w14:val="60000"/>
            </w14:srgbClr>
          </w14:shadow>
        </w:rPr>
      </w:pPr>
      <w:r>
        <w:rPr>
          <w:rFonts w:hint="eastAsia" w:ascii="宋体" w:hAnsi="宋体" w:cs="宋体"/>
          <w:b/>
          <w:kern w:val="0"/>
          <w:sz w:val="52"/>
          <w:szCs w:val="52"/>
          <w:lang w:eastAsia="zh-CN"/>
          <w14:shadow w14:blurRad="50800" w14:dist="38100" w14:dir="2700000" w14:sx="100000" w14:sy="100000" w14:kx="0" w14:ky="0" w14:algn="tl">
            <w14:srgbClr w14:val="000000">
              <w14:alpha w14:val="60000"/>
            </w14:srgbClr>
          </w14:shadow>
        </w:rPr>
        <w:t>西院I期信息基础保障项目初步设计编制服务</w:t>
      </w:r>
    </w:p>
    <w:p w14:paraId="5FA67875">
      <w:pPr>
        <w:spacing w:line="240" w:lineRule="auto"/>
        <w:jc w:val="center"/>
        <w:outlineLvl w:val="0"/>
        <w:rPr>
          <w:rFonts w:ascii="宋体" w:hAnsi="宋体" w:cs="宋体"/>
          <w:b/>
          <w:kern w:val="0"/>
          <w:sz w:val="52"/>
          <w:szCs w:val="52"/>
          <w14:shadow w14:blurRad="50800" w14:dist="38100" w14:dir="2700000" w14:sx="100000" w14:sy="100000" w14:kx="0" w14:ky="0" w14:algn="tl">
            <w14:srgbClr w14:val="000000">
              <w14:alpha w14:val="60000"/>
            </w14:srgbClr>
          </w14:shadow>
        </w:rPr>
      </w:pPr>
      <w:r>
        <w:rPr>
          <w:rFonts w:hint="eastAsia" w:ascii="宋体" w:hAnsi="宋体" w:cs="宋体"/>
          <w:b/>
          <w:kern w:val="0"/>
          <w:sz w:val="52"/>
          <w:szCs w:val="52"/>
          <w14:shadow w14:blurRad="50800" w14:dist="38100" w14:dir="2700000" w14:sx="100000" w14:sy="100000" w14:kx="0" w14:ky="0" w14:algn="tl">
            <w14:srgbClr w14:val="000000">
              <w14:alpha w14:val="60000"/>
            </w14:srgbClr>
          </w14:shadow>
        </w:rPr>
        <w:t>竞争性磋商文件</w:t>
      </w:r>
    </w:p>
    <w:p w14:paraId="2B997A3E">
      <w:pPr>
        <w:spacing w:line="360" w:lineRule="auto"/>
        <w:jc w:val="center"/>
        <w:rPr>
          <w:rFonts w:ascii="仿宋_GB2312" w:hAnsi="宋体" w:eastAsia="仿宋_GB2312"/>
          <w:b/>
          <w:bCs/>
          <w:sz w:val="28"/>
          <w:szCs w:val="28"/>
        </w:rPr>
      </w:pPr>
    </w:p>
    <w:p w14:paraId="5A5AB911">
      <w:pPr>
        <w:spacing w:line="360" w:lineRule="auto"/>
        <w:jc w:val="center"/>
        <w:rPr>
          <w:rFonts w:ascii="仿宋_GB2312" w:hAnsi="宋体" w:eastAsia="仿宋_GB2312"/>
          <w:b/>
          <w:bCs/>
          <w:sz w:val="28"/>
          <w:szCs w:val="28"/>
        </w:rPr>
      </w:pPr>
    </w:p>
    <w:p w14:paraId="5C161F31">
      <w:pPr>
        <w:spacing w:line="360" w:lineRule="auto"/>
        <w:jc w:val="left"/>
        <w:rPr>
          <w:rFonts w:hint="eastAsia" w:ascii="宋体" w:hAnsi="宋体"/>
          <w:b/>
          <w:sz w:val="36"/>
          <w:szCs w:val="36"/>
        </w:rPr>
      </w:pPr>
    </w:p>
    <w:p w14:paraId="513D54C1">
      <w:pPr>
        <w:spacing w:line="360" w:lineRule="auto"/>
        <w:jc w:val="left"/>
        <w:rPr>
          <w:rFonts w:hint="eastAsia" w:ascii="宋体" w:hAnsi="宋体"/>
          <w:b/>
          <w:sz w:val="36"/>
          <w:szCs w:val="36"/>
        </w:rPr>
      </w:pPr>
    </w:p>
    <w:p w14:paraId="4054F20D">
      <w:pPr>
        <w:spacing w:line="360" w:lineRule="auto"/>
        <w:jc w:val="left"/>
        <w:rPr>
          <w:rFonts w:hint="eastAsia" w:ascii="宋体" w:hAnsi="宋体"/>
          <w:b/>
          <w:sz w:val="36"/>
          <w:szCs w:val="36"/>
        </w:rPr>
      </w:pPr>
    </w:p>
    <w:p w14:paraId="28D325A2">
      <w:pPr>
        <w:spacing w:line="360" w:lineRule="auto"/>
        <w:jc w:val="center"/>
        <w:rPr>
          <w:rFonts w:hint="eastAsia" w:ascii="宋体" w:hAnsi="宋体"/>
          <w:b/>
          <w:sz w:val="36"/>
          <w:szCs w:val="36"/>
          <w:lang w:eastAsia="zh-CN"/>
        </w:rPr>
      </w:pPr>
      <w:r>
        <w:rPr>
          <w:rFonts w:hint="eastAsia" w:ascii="宋体" w:hAnsi="宋体"/>
          <w:b/>
          <w:sz w:val="36"/>
          <w:szCs w:val="36"/>
        </w:rPr>
        <w:t>项目编号：</w:t>
      </w:r>
      <w:r>
        <w:rPr>
          <w:rFonts w:hint="eastAsia" w:ascii="宋体" w:hAnsi="宋体"/>
          <w:b/>
          <w:sz w:val="36"/>
          <w:szCs w:val="36"/>
          <w:lang w:eastAsia="zh-CN"/>
        </w:rPr>
        <w:t>HKPH2025-03</w:t>
      </w:r>
      <w:r>
        <w:rPr>
          <w:rFonts w:hint="eastAsia" w:ascii="宋体" w:hAnsi="宋体"/>
          <w:b/>
          <w:sz w:val="36"/>
          <w:szCs w:val="36"/>
          <w:lang w:val="en-US" w:eastAsia="zh-CN"/>
        </w:rPr>
        <w:t>3</w:t>
      </w:r>
    </w:p>
    <w:p w14:paraId="537FA9E1">
      <w:pPr>
        <w:pStyle w:val="19"/>
        <w:rPr>
          <w:rFonts w:hint="eastAsia" w:ascii="宋体" w:hAnsi="宋体"/>
          <w:b/>
          <w:sz w:val="36"/>
          <w:szCs w:val="36"/>
          <w:lang w:eastAsia="zh-CN"/>
        </w:rPr>
      </w:pPr>
    </w:p>
    <w:p w14:paraId="3A38A534">
      <w:pPr>
        <w:pStyle w:val="57"/>
        <w:rPr>
          <w:rFonts w:hint="eastAsia" w:ascii="宋体" w:hAnsi="宋体"/>
          <w:b/>
          <w:sz w:val="36"/>
          <w:szCs w:val="36"/>
          <w:lang w:eastAsia="zh-CN"/>
        </w:rPr>
      </w:pPr>
    </w:p>
    <w:p w14:paraId="6B3CEF47">
      <w:pPr>
        <w:pStyle w:val="58"/>
        <w:rPr>
          <w:rFonts w:hint="eastAsia"/>
          <w:lang w:eastAsia="zh-CN"/>
        </w:rPr>
      </w:pPr>
    </w:p>
    <w:p w14:paraId="02AAB26C">
      <w:pPr>
        <w:spacing w:line="360" w:lineRule="auto"/>
        <w:ind w:firstLine="560" w:firstLineChars="155"/>
        <w:rPr>
          <w:rFonts w:ascii="宋体" w:hAnsi="宋体"/>
          <w:b/>
          <w:sz w:val="36"/>
          <w:szCs w:val="36"/>
        </w:rPr>
      </w:pPr>
    </w:p>
    <w:p w14:paraId="2A4F50EE">
      <w:pPr>
        <w:spacing w:line="360" w:lineRule="auto"/>
        <w:jc w:val="center"/>
        <w:rPr>
          <w:rFonts w:ascii="宋体" w:hAnsi="宋体"/>
          <w:b/>
          <w:bCs/>
          <w:sz w:val="36"/>
          <w:szCs w:val="36"/>
        </w:rPr>
      </w:pPr>
      <w:r>
        <w:rPr>
          <w:rFonts w:hint="eastAsia" w:ascii="宋体" w:hAnsi="宋体"/>
          <w:b/>
          <w:sz w:val="36"/>
          <w:szCs w:val="36"/>
        </w:rPr>
        <w:t>采 购 人：海口市人民医院</w:t>
      </w:r>
    </w:p>
    <w:p w14:paraId="3F50AAAB">
      <w:pPr>
        <w:pStyle w:val="2"/>
        <w:jc w:val="center"/>
        <w:rPr>
          <w:rFonts w:hint="eastAsia"/>
        </w:rPr>
      </w:pPr>
      <w:r>
        <w:rPr>
          <w:rFonts w:hint="eastAsia" w:hAnsi="Courier New" w:cs="Courier New"/>
          <w:w w:val="95"/>
          <w:sz w:val="36"/>
          <w:szCs w:val="36"/>
        </w:rPr>
        <w:t>二〇二</w:t>
      </w:r>
      <w:r>
        <w:rPr>
          <w:rFonts w:hint="eastAsia" w:hAnsi="Courier New" w:cs="Courier New"/>
          <w:w w:val="95"/>
          <w:sz w:val="36"/>
          <w:szCs w:val="36"/>
          <w:lang w:val="en-US" w:eastAsia="zh-CN"/>
        </w:rPr>
        <w:t>五</w:t>
      </w:r>
      <w:r>
        <w:rPr>
          <w:rFonts w:hint="eastAsia" w:hAnsi="Courier New" w:cs="Courier New"/>
          <w:w w:val="95"/>
          <w:sz w:val="36"/>
          <w:szCs w:val="36"/>
        </w:rPr>
        <w:t>年</w:t>
      </w:r>
      <w:r>
        <w:rPr>
          <w:rFonts w:hint="eastAsia" w:hAnsi="Courier New" w:cs="Courier New"/>
          <w:w w:val="95"/>
          <w:sz w:val="36"/>
          <w:szCs w:val="36"/>
          <w:lang w:val="en-US" w:eastAsia="zh-CN"/>
        </w:rPr>
        <w:t>十二</w:t>
      </w:r>
      <w:r>
        <w:rPr>
          <w:rFonts w:hint="eastAsia" w:hAnsi="Courier New" w:cs="Courier New"/>
          <w:w w:val="95"/>
          <w:sz w:val="36"/>
          <w:szCs w:val="36"/>
        </w:rPr>
        <w:t>月</w:t>
      </w:r>
    </w:p>
    <w:p w14:paraId="306F5067">
      <w:pPr>
        <w:rPr>
          <w:rFonts w:hint="eastAsia"/>
        </w:rPr>
      </w:pPr>
    </w:p>
    <w:p w14:paraId="0896AAFD">
      <w:pPr>
        <w:ind w:leftChars="200"/>
        <w:rPr>
          <w:rFonts w:hint="eastAsia"/>
        </w:rPr>
      </w:pPr>
    </w:p>
    <w:p w14:paraId="62F40F39">
      <w:pPr>
        <w:pStyle w:val="3"/>
        <w:adjustRightInd w:val="0"/>
        <w:snapToGrid w:val="0"/>
        <w:spacing w:after="0" w:afterLines="0"/>
        <w:rPr>
          <w:rFonts w:hint="eastAsia" w:ascii="Times New Roman" w:hAnsi="Times New Roman" w:cs="Times New Roman"/>
          <w:b/>
          <w:bCs w:val="0"/>
          <w:sz w:val="36"/>
          <w:szCs w:val="36"/>
        </w:rPr>
      </w:pPr>
      <w:bookmarkStart w:id="0" w:name="_Toc25233"/>
      <w:r>
        <w:rPr>
          <w:rFonts w:hint="eastAsia" w:ascii="Times New Roman" w:hAnsi="Times New Roman" w:cs="Times New Roman"/>
          <w:b/>
          <w:bCs w:val="0"/>
          <w:sz w:val="36"/>
          <w:szCs w:val="36"/>
        </w:rPr>
        <w:t xml:space="preserve">第一章 </w:t>
      </w:r>
      <w:bookmarkStart w:id="1" w:name="OLE_LINK1"/>
      <w:r>
        <w:rPr>
          <w:rFonts w:hint="eastAsia" w:ascii="Times New Roman" w:hAnsi="Times New Roman" w:cs="Times New Roman"/>
          <w:b/>
          <w:bCs w:val="0"/>
          <w:sz w:val="36"/>
          <w:szCs w:val="36"/>
        </w:rPr>
        <w:t xml:space="preserve"> 竞争性磋商公告</w:t>
      </w:r>
      <w:bookmarkEnd w:id="0"/>
    </w:p>
    <w:bookmarkEnd w:id="1"/>
    <w:p w14:paraId="1B1DE84B">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bookmarkStart w:id="2" w:name="_Toc15538"/>
      <w:r>
        <w:rPr>
          <w:rFonts w:hint="eastAsia" w:ascii="宋体" w:hAnsi="宋体" w:eastAsia="宋体" w:cs="Arial"/>
          <w:color w:val="000000"/>
          <w:sz w:val="24"/>
          <w:szCs w:val="24"/>
          <w:lang w:val="en-US" w:eastAsia="zh-CN"/>
        </w:rPr>
        <w:t>西院I期信息基础保障项目初步设计编制服务组织竞争性磋商，欢迎合格的国内供应商提交密封报价。有关事项如下：</w:t>
      </w:r>
    </w:p>
    <w:p w14:paraId="3B291C51">
      <w:pPr>
        <w:widowControl/>
        <w:spacing w:line="360" w:lineRule="auto"/>
        <w:ind w:firstLine="482" w:firstLineChars="200"/>
        <w:jc w:val="left"/>
        <w:rPr>
          <w:rFonts w:hint="eastAsia" w:ascii="仿宋" w:hAnsi="仿宋" w:eastAsia="仿宋" w:cs="仿宋"/>
          <w:b/>
          <w:kern w:val="0"/>
          <w:sz w:val="24"/>
          <w:szCs w:val="24"/>
        </w:rPr>
      </w:pPr>
      <w:r>
        <w:rPr>
          <w:rFonts w:hint="eastAsia" w:ascii="仿宋" w:hAnsi="仿宋" w:eastAsia="仿宋" w:cs="仿宋"/>
          <w:b/>
          <w:kern w:val="0"/>
          <w:sz w:val="24"/>
          <w:szCs w:val="24"/>
        </w:rPr>
        <w:t>一、项目名称、编号、内容及技术要求</w:t>
      </w:r>
    </w:p>
    <w:p w14:paraId="0D66CF22">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bookmarkStart w:id="3" w:name="OLE_LINK13"/>
      <w:r>
        <w:rPr>
          <w:rFonts w:hint="eastAsia" w:ascii="宋体" w:hAnsi="宋体" w:eastAsia="宋体" w:cs="Arial"/>
          <w:color w:val="000000"/>
          <w:sz w:val="24"/>
          <w:szCs w:val="24"/>
          <w:lang w:val="en-US" w:eastAsia="zh-CN"/>
        </w:rPr>
        <w:t>1、项目名称：西院I期信息基础保障项目初步设计编制服务</w:t>
      </w:r>
    </w:p>
    <w:p w14:paraId="0483798C">
      <w:pPr>
        <w:widowControl/>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2、项目编号：HKPH2025-033</w:t>
      </w:r>
    </w:p>
    <w:p w14:paraId="16989201">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Arial"/>
          <w:color w:val="000000"/>
          <w:sz w:val="24"/>
          <w:szCs w:val="24"/>
          <w:lang w:val="en-US" w:eastAsia="zh-CN"/>
        </w:rPr>
      </w:pPr>
      <w:r>
        <w:rPr>
          <w:rFonts w:hint="eastAsia" w:ascii="宋体" w:hAnsi="宋体" w:cs="Arial"/>
          <w:color w:val="000000"/>
          <w:sz w:val="24"/>
          <w:szCs w:val="24"/>
          <w:lang w:val="en-US" w:eastAsia="zh-CN"/>
        </w:rPr>
        <w:t>3</w:t>
      </w:r>
      <w:r>
        <w:rPr>
          <w:rFonts w:hint="eastAsia" w:ascii="宋体" w:hAnsi="宋体" w:eastAsia="宋体" w:cs="Arial"/>
          <w:color w:val="000000"/>
          <w:sz w:val="24"/>
          <w:szCs w:val="24"/>
          <w:lang w:val="en-US" w:eastAsia="zh-CN"/>
        </w:rPr>
        <w:t>、项目预算：115,900.00元</w:t>
      </w:r>
    </w:p>
    <w:p w14:paraId="51897A5D">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r>
        <w:rPr>
          <w:rFonts w:hint="eastAsia" w:ascii="宋体" w:hAnsi="宋体" w:cs="Arial"/>
          <w:color w:val="000000"/>
          <w:sz w:val="24"/>
          <w:szCs w:val="24"/>
          <w:lang w:val="en-US" w:eastAsia="zh-CN"/>
        </w:rPr>
        <w:t>4</w:t>
      </w:r>
      <w:r>
        <w:rPr>
          <w:rFonts w:hint="eastAsia" w:ascii="宋体" w:hAnsi="宋体" w:eastAsia="宋体" w:cs="Arial"/>
          <w:color w:val="000000"/>
          <w:sz w:val="24"/>
          <w:szCs w:val="24"/>
          <w:lang w:val="en-US" w:eastAsia="zh-CN"/>
        </w:rPr>
        <w:t>、服务期限：自合同签订之日起 30 日历天内完成全部设计工作提交完整设计成果；按照采购人进度要求配合相关部门评审。</w:t>
      </w:r>
    </w:p>
    <w:p w14:paraId="0D5F4F67">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Arial"/>
          <w:color w:val="000000"/>
          <w:sz w:val="24"/>
          <w:szCs w:val="24"/>
          <w:lang w:val="en-US" w:eastAsia="zh-CN"/>
        </w:rPr>
      </w:pPr>
      <w:r>
        <w:rPr>
          <w:rFonts w:hint="eastAsia" w:ascii="宋体" w:hAnsi="宋体" w:cs="Arial"/>
          <w:color w:val="000000"/>
          <w:sz w:val="24"/>
          <w:szCs w:val="24"/>
          <w:lang w:val="en-US" w:eastAsia="zh-CN"/>
        </w:rPr>
        <w:t>5、</w:t>
      </w:r>
      <w:r>
        <w:rPr>
          <w:rFonts w:hint="eastAsia" w:ascii="宋体" w:hAnsi="宋体" w:eastAsia="宋体" w:cs="Arial"/>
          <w:color w:val="000000"/>
          <w:sz w:val="24"/>
          <w:szCs w:val="24"/>
          <w:lang w:val="en-US" w:eastAsia="zh-CN"/>
        </w:rPr>
        <w:t>服务地点: 用户指定地点</w:t>
      </w:r>
    </w:p>
    <w:p w14:paraId="445BAB26">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Arial"/>
          <w:color w:val="000000"/>
          <w:sz w:val="24"/>
          <w:szCs w:val="24"/>
          <w:lang w:val="en-US" w:eastAsia="zh-CN"/>
        </w:rPr>
      </w:pPr>
      <w:r>
        <w:rPr>
          <w:rFonts w:hint="eastAsia" w:ascii="宋体" w:hAnsi="宋体" w:cs="Arial"/>
          <w:color w:val="000000"/>
          <w:sz w:val="24"/>
          <w:szCs w:val="24"/>
          <w:lang w:val="en-US" w:eastAsia="zh-CN"/>
        </w:rPr>
        <w:t>6</w:t>
      </w:r>
      <w:r>
        <w:rPr>
          <w:rFonts w:hint="eastAsia" w:ascii="宋体" w:hAnsi="宋体" w:eastAsia="宋体" w:cs="Arial"/>
          <w:color w:val="000000"/>
          <w:sz w:val="24"/>
          <w:szCs w:val="24"/>
          <w:lang w:val="en-US" w:eastAsia="zh-CN"/>
        </w:rPr>
        <w:t>、付款方式：</w:t>
      </w:r>
    </w:p>
    <w:p w14:paraId="39D352FE">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r>
        <w:rPr>
          <w:rFonts w:hint="eastAsia" w:ascii="宋体" w:hAnsi="宋体" w:eastAsia="宋体" w:cs="Arial"/>
          <w:color w:val="000000"/>
          <w:sz w:val="24"/>
          <w:szCs w:val="24"/>
          <w:lang w:val="en-US" w:eastAsia="zh-CN"/>
        </w:rPr>
        <w:t>（1）最终的编制费按照本项目初步设计评审结果，按照《海南省政务信息化项目投资编制标准（2025年版）》相关计费方法，进行最终编制费调整。即实际的初步设计编制费用以批复的初步设计所列的初步设计编制费为基数计提。如初步设计编制的成交价格高于批复的初步设计所列的相应编制费，则合同金额以批复的相应编制费为准；如初设成交价格低于批复的初步设计所列的相应编制费，则合同金额以相应成交价格为准。</w:t>
      </w:r>
    </w:p>
    <w:p w14:paraId="0C326EB2">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r>
        <w:rPr>
          <w:rFonts w:hint="eastAsia" w:ascii="宋体" w:hAnsi="宋体" w:eastAsia="宋体" w:cs="Arial"/>
          <w:color w:val="000000"/>
          <w:sz w:val="24"/>
          <w:szCs w:val="24"/>
          <w:lang w:val="en-US" w:eastAsia="zh-CN"/>
        </w:rPr>
        <w:t>（2）初步设计如果最终未通过评审，本项目终止服务，费用不予支付。</w:t>
      </w:r>
    </w:p>
    <w:p w14:paraId="49833E8D">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Arial"/>
          <w:color w:val="000000"/>
          <w:sz w:val="24"/>
          <w:szCs w:val="24"/>
          <w:lang w:val="en-US" w:eastAsia="zh-CN"/>
        </w:rPr>
      </w:pPr>
      <w:r>
        <w:rPr>
          <w:rFonts w:hint="eastAsia" w:ascii="宋体" w:hAnsi="宋体" w:cs="Arial"/>
          <w:color w:val="000000"/>
          <w:sz w:val="24"/>
          <w:szCs w:val="24"/>
          <w:lang w:val="en-US" w:eastAsia="zh-CN"/>
        </w:rPr>
        <w:t>7</w:t>
      </w:r>
      <w:r>
        <w:rPr>
          <w:rFonts w:hint="eastAsia" w:ascii="宋体" w:hAnsi="宋体" w:eastAsia="宋体" w:cs="Arial"/>
          <w:color w:val="000000"/>
          <w:sz w:val="24"/>
          <w:szCs w:val="24"/>
          <w:lang w:val="en-US" w:eastAsia="zh-CN"/>
        </w:rPr>
        <w:t>、项目概况：本次采购方式为竞争性磋商,西院I期信息基础保障项目初步设计编制服务。详细技术要求或采购项目的性质详见竞争性磋商文件《用户需求书》部分。</w:t>
      </w:r>
    </w:p>
    <w:bookmarkEnd w:id="3"/>
    <w:p w14:paraId="6B9A0861">
      <w:pPr>
        <w:widowControl/>
        <w:spacing w:line="360" w:lineRule="auto"/>
        <w:ind w:firstLine="482" w:firstLineChars="200"/>
        <w:jc w:val="left"/>
        <w:rPr>
          <w:rFonts w:hint="eastAsia" w:ascii="仿宋" w:hAnsi="仿宋" w:eastAsia="仿宋" w:cs="仿宋"/>
          <w:b/>
          <w:kern w:val="0"/>
          <w:sz w:val="24"/>
          <w:szCs w:val="24"/>
        </w:rPr>
      </w:pPr>
      <w:r>
        <w:rPr>
          <w:rFonts w:hint="eastAsia" w:ascii="仿宋" w:hAnsi="仿宋" w:eastAsia="仿宋" w:cs="仿宋"/>
          <w:b/>
          <w:kern w:val="0"/>
          <w:sz w:val="24"/>
          <w:szCs w:val="24"/>
        </w:rPr>
        <w:t>二、供应商资格要求</w:t>
      </w:r>
    </w:p>
    <w:p w14:paraId="37EDCBB0">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r>
        <w:rPr>
          <w:rFonts w:hint="eastAsia" w:ascii="宋体" w:hAnsi="宋体" w:eastAsia="宋体" w:cs="Arial"/>
          <w:color w:val="000000"/>
          <w:sz w:val="24"/>
          <w:szCs w:val="24"/>
          <w:lang w:val="en-US" w:eastAsia="zh-CN"/>
        </w:rPr>
        <w:t>1</w:t>
      </w:r>
      <w:r>
        <w:rPr>
          <w:rFonts w:hint="eastAsia" w:ascii="宋体" w:hAnsi="宋体" w:cs="Arial"/>
          <w:color w:val="000000"/>
          <w:sz w:val="24"/>
          <w:szCs w:val="24"/>
          <w:lang w:val="en-US" w:eastAsia="zh-CN"/>
        </w:rPr>
        <w:t>、</w:t>
      </w:r>
      <w:r>
        <w:rPr>
          <w:rFonts w:hint="eastAsia" w:ascii="宋体" w:hAnsi="宋体" w:eastAsia="宋体" w:cs="Arial"/>
          <w:color w:val="000000"/>
          <w:sz w:val="24"/>
          <w:szCs w:val="24"/>
          <w:lang w:val="en-US" w:eastAsia="zh-CN"/>
        </w:rPr>
        <w:t xml:space="preserve">满足《中华人民共和国政府采购法》第二十二条规定； </w:t>
      </w:r>
    </w:p>
    <w:p w14:paraId="23E8E97E">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r>
        <w:rPr>
          <w:rFonts w:hint="eastAsia" w:ascii="宋体" w:hAnsi="宋体" w:eastAsia="宋体" w:cs="Arial"/>
          <w:color w:val="000000"/>
          <w:sz w:val="24"/>
          <w:szCs w:val="24"/>
          <w:lang w:val="en-US" w:eastAsia="zh-CN"/>
        </w:rPr>
        <w:t>2</w:t>
      </w:r>
      <w:r>
        <w:rPr>
          <w:rFonts w:hint="eastAsia" w:ascii="宋体" w:hAnsi="宋体" w:cs="Arial"/>
          <w:color w:val="000000"/>
          <w:sz w:val="24"/>
          <w:szCs w:val="24"/>
          <w:lang w:val="en-US" w:eastAsia="zh-CN"/>
        </w:rPr>
        <w:t>、</w:t>
      </w:r>
      <w:r>
        <w:rPr>
          <w:rFonts w:hint="eastAsia" w:ascii="宋体" w:hAnsi="宋体" w:eastAsia="宋体" w:cs="Arial"/>
          <w:color w:val="000000"/>
          <w:sz w:val="24"/>
          <w:szCs w:val="24"/>
          <w:lang w:val="en-US" w:eastAsia="zh-CN"/>
        </w:rPr>
        <w:t xml:space="preserve">本项目的特定资格要求： </w:t>
      </w:r>
    </w:p>
    <w:p w14:paraId="1DD637A0">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r>
        <w:rPr>
          <w:rFonts w:hint="eastAsia" w:ascii="宋体" w:hAnsi="宋体" w:eastAsia="宋体" w:cs="Arial"/>
          <w:color w:val="000000"/>
          <w:sz w:val="24"/>
          <w:szCs w:val="24"/>
          <w:lang w:val="en-US" w:eastAsia="zh-CN"/>
        </w:rPr>
        <w:t xml:space="preserve">2.1 提供满足《中华人民共和国政府采购法》第二十二条规定的承诺函； </w:t>
      </w:r>
    </w:p>
    <w:p w14:paraId="13FAED35">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r>
        <w:rPr>
          <w:rFonts w:hint="eastAsia" w:ascii="宋体" w:hAnsi="宋体" w:eastAsia="宋体" w:cs="Arial"/>
          <w:color w:val="000000"/>
          <w:sz w:val="24"/>
          <w:szCs w:val="24"/>
          <w:lang w:val="en-US" w:eastAsia="zh-CN"/>
        </w:rPr>
        <w:t xml:space="preserve">2.2具有独立承担民事责任的能力。（提供法人或者其他组织的营业执照等证明文件、自然人的身份证明复印件加盖公章。根据《政府采购法实施条例》释义，银行、保险、石油石化、电力、电信等有行业特殊情况的，允许法人的分支机构参加投标。分支机构投标的，需要在投标时提供具有法人资格的总公司授权）      2.3 供应商负责人为同一人或者存在直接控股、管理关系的不同供应商，不得参加同一合同项下的政府采购活动（提供“国家企业信用信息公示系统”法人、股东等高管人员相关界面资料截图并加盖公章或提供声明函（加盖公章）） </w:t>
      </w:r>
    </w:p>
    <w:p w14:paraId="43ABA32A">
      <w:pPr>
        <w:keepNext w:val="0"/>
        <w:keepLines w:val="0"/>
        <w:pageBreakBefore w:val="0"/>
        <w:widowControl/>
        <w:suppressLineNumbers w:val="0"/>
        <w:pBdr>
          <w:top w:val="none" w:color="auto" w:sz="0" w:space="0"/>
          <w:bottom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Arial"/>
          <w:color w:val="000000"/>
          <w:sz w:val="24"/>
          <w:szCs w:val="24"/>
          <w:lang w:val="en-US" w:eastAsia="zh-CN"/>
        </w:rPr>
      </w:pPr>
      <w:r>
        <w:rPr>
          <w:rFonts w:hint="eastAsia" w:ascii="宋体" w:hAnsi="宋体" w:eastAsia="宋体" w:cs="Arial"/>
          <w:color w:val="000000"/>
          <w:sz w:val="24"/>
          <w:szCs w:val="24"/>
          <w:lang w:val="en-US" w:eastAsia="zh-CN"/>
        </w:rPr>
        <w:t>3、供应商具有工程设计电子通信广电行业（不限专业）甲级资质证书【提供资质证书复印件加盖公章】。</w:t>
      </w:r>
    </w:p>
    <w:p w14:paraId="141C32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color w:val="000000"/>
          <w:sz w:val="24"/>
          <w:szCs w:val="24"/>
          <w:lang w:val="en-US" w:eastAsia="zh-CN"/>
        </w:rPr>
      </w:pPr>
      <w:r>
        <w:rPr>
          <w:rFonts w:hint="eastAsia" w:ascii="宋体" w:hAnsi="宋体" w:cs="Arial"/>
          <w:color w:val="000000"/>
          <w:sz w:val="24"/>
          <w:szCs w:val="24"/>
          <w:lang w:val="en-US" w:eastAsia="zh-CN"/>
        </w:rPr>
        <w:t>4、</w:t>
      </w:r>
      <w:r>
        <w:rPr>
          <w:rFonts w:hint="eastAsia" w:ascii="宋体" w:hAnsi="宋体" w:eastAsia="宋体" w:cs="Arial"/>
          <w:color w:val="000000"/>
          <w:sz w:val="24"/>
          <w:szCs w:val="24"/>
          <w:lang w:val="en-US" w:eastAsia="zh-CN"/>
        </w:rPr>
        <w:t>本项目不接受以联合体形式参加采购活动。</w:t>
      </w:r>
    </w:p>
    <w:p w14:paraId="367ADF83">
      <w:pPr>
        <w:widowControl/>
        <w:spacing w:line="360" w:lineRule="auto"/>
        <w:ind w:firstLine="482" w:firstLineChars="200"/>
        <w:jc w:val="left"/>
        <w:rPr>
          <w:rFonts w:hint="eastAsia" w:ascii="仿宋" w:hAnsi="仿宋" w:eastAsia="仿宋" w:cs="仿宋"/>
          <w:b/>
          <w:kern w:val="0"/>
          <w:sz w:val="24"/>
          <w:szCs w:val="24"/>
        </w:rPr>
      </w:pPr>
    </w:p>
    <w:p w14:paraId="5868F9D6">
      <w:pPr>
        <w:widowControl/>
        <w:spacing w:line="360" w:lineRule="auto"/>
        <w:ind w:firstLine="482" w:firstLineChars="200"/>
        <w:jc w:val="left"/>
        <w:rPr>
          <w:rFonts w:hint="eastAsia" w:ascii="仿宋" w:hAnsi="仿宋" w:eastAsia="仿宋" w:cs="仿宋"/>
          <w:b/>
          <w:kern w:val="0"/>
          <w:sz w:val="24"/>
          <w:szCs w:val="24"/>
          <w:lang w:eastAsia="zh-CN"/>
        </w:rPr>
      </w:pPr>
      <w:r>
        <w:rPr>
          <w:rFonts w:hint="eastAsia" w:ascii="仿宋" w:hAnsi="仿宋" w:eastAsia="仿宋" w:cs="仿宋"/>
          <w:b/>
          <w:kern w:val="0"/>
          <w:sz w:val="24"/>
          <w:szCs w:val="24"/>
        </w:rPr>
        <w:t>三、</w:t>
      </w:r>
      <w:r>
        <w:rPr>
          <w:rFonts w:hint="eastAsia" w:ascii="仿宋" w:hAnsi="仿宋" w:eastAsia="仿宋" w:cs="仿宋"/>
          <w:b/>
          <w:kern w:val="0"/>
          <w:sz w:val="24"/>
          <w:szCs w:val="24"/>
          <w:lang w:val="en-US" w:eastAsia="zh-CN"/>
        </w:rPr>
        <w:t>报名</w:t>
      </w:r>
    </w:p>
    <w:p w14:paraId="524593D9">
      <w:pPr>
        <w:adjustRightInd w:val="0"/>
        <w:snapToGrid w:val="0"/>
        <w:spacing w:line="360" w:lineRule="auto"/>
        <w:ind w:firstLine="480" w:firstLineChars="200"/>
        <w:rPr>
          <w:rFonts w:ascii="宋体" w:hAnsi="宋体" w:cs="Arial"/>
          <w:color w:val="000000"/>
          <w:sz w:val="24"/>
        </w:rPr>
      </w:pPr>
      <w:r>
        <w:rPr>
          <w:rFonts w:hint="eastAsia" w:ascii="宋体" w:hAnsi="宋体" w:cs="Arial"/>
          <w:color w:val="000000"/>
          <w:sz w:val="24"/>
        </w:rPr>
        <w:t>1、时间：</w:t>
      </w:r>
      <w:r>
        <w:rPr>
          <w:rFonts w:hint="eastAsia" w:ascii="宋体" w:hAnsi="宋体" w:cs="Arial"/>
          <w:color w:val="000000"/>
          <w:sz w:val="24"/>
          <w:lang w:val="en-US" w:eastAsia="zh-CN"/>
        </w:rPr>
        <w:t>2025</w:t>
      </w:r>
      <w:r>
        <w:rPr>
          <w:rFonts w:hint="eastAsia" w:ascii="宋体" w:hAnsi="宋体" w:cs="Arial"/>
          <w:color w:val="000000"/>
          <w:sz w:val="24"/>
        </w:rPr>
        <w:t>年</w:t>
      </w:r>
      <w:r>
        <w:rPr>
          <w:rFonts w:hint="eastAsia" w:ascii="宋体" w:hAnsi="宋体" w:cs="Arial"/>
          <w:color w:val="000000"/>
          <w:sz w:val="24"/>
          <w:lang w:val="en-US" w:eastAsia="zh-CN"/>
        </w:rPr>
        <w:t>12</w:t>
      </w:r>
      <w:r>
        <w:rPr>
          <w:rFonts w:hint="eastAsia" w:ascii="宋体" w:hAnsi="宋体" w:cs="Arial"/>
          <w:color w:val="000000"/>
          <w:sz w:val="24"/>
        </w:rPr>
        <w:t>月</w:t>
      </w:r>
      <w:r>
        <w:rPr>
          <w:rFonts w:hint="eastAsia" w:ascii="宋体" w:hAnsi="宋体" w:cs="Arial"/>
          <w:color w:val="000000"/>
          <w:sz w:val="24"/>
          <w:lang w:val="en-US" w:eastAsia="zh-CN"/>
        </w:rPr>
        <w:t>31</w:t>
      </w:r>
      <w:r>
        <w:rPr>
          <w:rFonts w:hint="eastAsia" w:ascii="宋体" w:hAnsi="宋体" w:cs="Arial"/>
          <w:color w:val="000000"/>
          <w:sz w:val="24"/>
        </w:rPr>
        <w:t>日</w:t>
      </w:r>
      <w:r>
        <w:rPr>
          <w:rFonts w:hint="eastAsia" w:ascii="宋体" w:hAnsi="宋体" w:cs="Arial"/>
          <w:color w:val="000000"/>
          <w:sz w:val="24"/>
          <w:lang w:val="en-US" w:eastAsia="zh-CN"/>
        </w:rPr>
        <w:t>至2026年1</w:t>
      </w:r>
      <w:r>
        <w:rPr>
          <w:rFonts w:hint="eastAsia" w:ascii="宋体" w:hAnsi="宋体" w:cs="Arial"/>
          <w:color w:val="000000"/>
          <w:sz w:val="24"/>
        </w:rPr>
        <w:t>月</w:t>
      </w:r>
      <w:r>
        <w:rPr>
          <w:rFonts w:hint="eastAsia" w:ascii="宋体" w:hAnsi="宋体" w:cs="Arial"/>
          <w:color w:val="000000"/>
          <w:sz w:val="24"/>
          <w:lang w:val="en-US" w:eastAsia="zh-CN"/>
        </w:rPr>
        <w:t>7</w:t>
      </w:r>
      <w:r>
        <w:rPr>
          <w:rFonts w:hint="eastAsia" w:ascii="宋体" w:hAnsi="宋体" w:cs="Arial"/>
          <w:color w:val="000000"/>
          <w:sz w:val="24"/>
        </w:rPr>
        <w:t>日</w:t>
      </w:r>
      <w:r>
        <w:rPr>
          <w:rFonts w:hint="eastAsia" w:ascii="宋体" w:hAnsi="宋体" w:cs="Arial"/>
          <w:color w:val="000000"/>
          <w:sz w:val="24"/>
          <w:lang w:val="en-US" w:eastAsia="zh-CN"/>
        </w:rPr>
        <w:t>07</w:t>
      </w:r>
      <w:r>
        <w:rPr>
          <w:rFonts w:hint="eastAsia" w:ascii="宋体" w:hAnsi="宋体" w:cs="Arial"/>
          <w:color w:val="000000"/>
          <w:sz w:val="24"/>
        </w:rPr>
        <w:t>：</w:t>
      </w:r>
      <w:r>
        <w:rPr>
          <w:rFonts w:hint="eastAsia" w:ascii="宋体" w:hAnsi="宋体" w:cs="Arial"/>
          <w:color w:val="000000"/>
          <w:sz w:val="24"/>
          <w:lang w:val="en-US" w:eastAsia="zh-CN"/>
        </w:rPr>
        <w:t>45</w:t>
      </w:r>
      <w:r>
        <w:rPr>
          <w:rFonts w:hint="eastAsia" w:ascii="宋体" w:hAnsi="宋体" w:cs="Arial"/>
          <w:color w:val="000000"/>
          <w:sz w:val="24"/>
        </w:rPr>
        <w:t>-12：00，14：</w:t>
      </w:r>
      <w:r>
        <w:rPr>
          <w:rFonts w:hint="eastAsia" w:ascii="宋体" w:hAnsi="宋体" w:cs="Arial"/>
          <w:color w:val="000000"/>
          <w:sz w:val="24"/>
          <w:lang w:val="en-US" w:eastAsia="zh-CN"/>
        </w:rPr>
        <w:t>3</w:t>
      </w:r>
      <w:r>
        <w:rPr>
          <w:rFonts w:hint="eastAsia" w:ascii="宋体" w:hAnsi="宋体" w:cs="Arial"/>
          <w:color w:val="000000"/>
          <w:sz w:val="24"/>
        </w:rPr>
        <w:t>0-17：30（北京时间，法定节假日除外）；</w:t>
      </w:r>
    </w:p>
    <w:p w14:paraId="3858586A">
      <w:pPr>
        <w:adjustRightInd w:val="0"/>
        <w:snapToGrid w:val="0"/>
        <w:spacing w:line="360" w:lineRule="auto"/>
        <w:ind w:firstLine="480" w:firstLineChars="200"/>
        <w:rPr>
          <w:rFonts w:ascii="宋体" w:hAnsi="宋体"/>
          <w:sz w:val="24"/>
          <w:u w:val="single"/>
        </w:rPr>
      </w:pPr>
      <w:r>
        <w:rPr>
          <w:rFonts w:hint="eastAsia" w:ascii="宋体" w:hAnsi="宋体" w:cs="Arial"/>
          <w:color w:val="000000"/>
          <w:sz w:val="24"/>
        </w:rPr>
        <w:t>2、</w:t>
      </w:r>
      <w:r>
        <w:rPr>
          <w:rFonts w:hint="eastAsia" w:ascii="宋体" w:hAnsi="宋体"/>
          <w:color w:val="000000"/>
          <w:sz w:val="24"/>
          <w:lang w:val="en-US" w:eastAsia="zh-CN"/>
        </w:rPr>
        <w:t>报名</w:t>
      </w:r>
      <w:r>
        <w:rPr>
          <w:rFonts w:hint="eastAsia" w:ascii="宋体" w:hAnsi="宋体"/>
          <w:color w:val="000000"/>
          <w:sz w:val="24"/>
          <w:u w:val="single"/>
        </w:rPr>
        <w:t>需提供营业执照复印件、组织机构代码证复印件、税务登记证复印件（三证合一的公司提供营业执照复印件）、法人身份证明、法人身份证复印件、法定代表人授权委托书、受托人身份证复印件，“国家企业信用信息公示系统”法人、股</w:t>
      </w:r>
      <w:r>
        <w:rPr>
          <w:rFonts w:hint="eastAsia" w:ascii="宋体" w:hAnsi="宋体"/>
          <w:sz w:val="24"/>
          <w:u w:val="single"/>
        </w:rPr>
        <w:t>东等高管人员相关资料截图，以上材料复印件加盖公章扫描发送至邮箱号174706897@qq.com(注明项目名称</w:t>
      </w:r>
      <w:r>
        <w:rPr>
          <w:rFonts w:hint="eastAsia" w:ascii="宋体" w:hAnsi="宋体"/>
          <w:sz w:val="24"/>
          <w:u w:val="single"/>
          <w:lang w:eastAsia="zh-CN"/>
        </w:rPr>
        <w:t>、</w:t>
      </w:r>
      <w:r>
        <w:rPr>
          <w:rFonts w:hint="eastAsia" w:ascii="宋体" w:hAnsi="宋体"/>
          <w:sz w:val="24"/>
          <w:u w:val="single"/>
          <w:lang w:val="en-US" w:eastAsia="zh-CN"/>
        </w:rPr>
        <w:t>公司名称及联系方式</w:t>
      </w:r>
      <w:r>
        <w:rPr>
          <w:rFonts w:hint="eastAsia" w:ascii="宋体" w:hAnsi="宋体"/>
          <w:sz w:val="24"/>
          <w:u w:val="single"/>
        </w:rPr>
        <w:t>）。</w:t>
      </w:r>
    </w:p>
    <w:p w14:paraId="2B0B1D2B">
      <w:pPr>
        <w:widowControl/>
        <w:spacing w:line="360" w:lineRule="auto"/>
        <w:ind w:firstLine="482" w:firstLineChars="200"/>
        <w:jc w:val="left"/>
        <w:rPr>
          <w:rFonts w:hint="eastAsia" w:ascii="仿宋" w:hAnsi="仿宋" w:eastAsia="仿宋" w:cs="仿宋"/>
          <w:b/>
          <w:kern w:val="0"/>
          <w:sz w:val="24"/>
          <w:szCs w:val="24"/>
        </w:rPr>
      </w:pPr>
    </w:p>
    <w:p w14:paraId="47E0267E">
      <w:pPr>
        <w:widowControl/>
        <w:spacing w:line="360" w:lineRule="auto"/>
        <w:ind w:firstLine="482" w:firstLineChars="200"/>
        <w:jc w:val="left"/>
        <w:rPr>
          <w:rFonts w:hint="eastAsia" w:ascii="仿宋" w:hAnsi="仿宋" w:eastAsia="仿宋" w:cs="仿宋"/>
          <w:b/>
          <w:kern w:val="0"/>
          <w:sz w:val="24"/>
          <w:szCs w:val="24"/>
        </w:rPr>
      </w:pPr>
      <w:r>
        <w:rPr>
          <w:rFonts w:hint="eastAsia" w:ascii="仿宋" w:hAnsi="仿宋" w:eastAsia="仿宋" w:cs="仿宋"/>
          <w:b/>
          <w:kern w:val="0"/>
          <w:sz w:val="24"/>
          <w:szCs w:val="24"/>
        </w:rPr>
        <w:t>四、报价截止时间、</w:t>
      </w:r>
      <w:r>
        <w:rPr>
          <w:rFonts w:hint="eastAsia" w:ascii="仿宋" w:hAnsi="仿宋" w:eastAsia="仿宋" w:cs="仿宋"/>
          <w:b/>
          <w:kern w:val="0"/>
          <w:sz w:val="24"/>
          <w:szCs w:val="24"/>
          <w:lang w:val="en-US" w:eastAsia="zh-CN"/>
        </w:rPr>
        <w:t>磋商</w:t>
      </w:r>
      <w:r>
        <w:rPr>
          <w:rFonts w:hint="eastAsia" w:ascii="仿宋" w:hAnsi="仿宋" w:eastAsia="仿宋" w:cs="仿宋"/>
          <w:b/>
          <w:kern w:val="0"/>
          <w:sz w:val="24"/>
          <w:szCs w:val="24"/>
        </w:rPr>
        <w:t>时间及地点</w:t>
      </w:r>
    </w:p>
    <w:p w14:paraId="08F7A893">
      <w:pPr>
        <w:adjustRightInd w:val="0"/>
        <w:snapToGrid w:val="0"/>
        <w:spacing w:line="360" w:lineRule="auto"/>
        <w:ind w:firstLine="480" w:firstLineChars="200"/>
        <w:rPr>
          <w:rFonts w:ascii="宋体" w:hAnsi="宋体" w:cs="Arial"/>
          <w:sz w:val="24"/>
        </w:rPr>
      </w:pPr>
      <w:r>
        <w:rPr>
          <w:rFonts w:hint="eastAsia" w:ascii="宋体" w:hAnsi="宋体" w:cs="Arial"/>
          <w:sz w:val="24"/>
        </w:rPr>
        <w:t>1、递交投标文</w:t>
      </w:r>
      <w:r>
        <w:rPr>
          <w:rFonts w:hint="eastAsia" w:ascii="宋体" w:hAnsi="宋体" w:cs="Arial"/>
          <w:sz w:val="24"/>
          <w:lang w:val="en-US" w:eastAsia="zh-CN"/>
        </w:rPr>
        <w:t>件</w:t>
      </w:r>
      <w:r>
        <w:rPr>
          <w:rFonts w:hint="eastAsia" w:ascii="宋体" w:hAnsi="宋体" w:cs="Arial"/>
          <w:sz w:val="24"/>
        </w:rPr>
        <w:t>截止时间：</w:t>
      </w:r>
      <w:r>
        <w:rPr>
          <w:rFonts w:hint="eastAsia" w:ascii="宋体" w:hAnsi="宋体" w:cs="Arial"/>
          <w:sz w:val="24"/>
          <w:lang w:val="en-US" w:eastAsia="zh-CN"/>
        </w:rPr>
        <w:t>2026</w:t>
      </w:r>
      <w:r>
        <w:rPr>
          <w:rFonts w:hint="eastAsia" w:ascii="宋体" w:hAnsi="宋体" w:cs="Arial"/>
          <w:sz w:val="24"/>
        </w:rPr>
        <w:t>年</w:t>
      </w:r>
      <w:r>
        <w:rPr>
          <w:rFonts w:hint="eastAsia" w:ascii="宋体" w:hAnsi="宋体" w:cs="Arial"/>
          <w:sz w:val="24"/>
          <w:lang w:val="en-US" w:eastAsia="zh-CN"/>
        </w:rPr>
        <w:t>1</w:t>
      </w:r>
      <w:r>
        <w:rPr>
          <w:rFonts w:hint="eastAsia" w:ascii="宋体" w:hAnsi="宋体" w:cs="Arial"/>
          <w:sz w:val="24"/>
        </w:rPr>
        <w:t>月</w:t>
      </w:r>
      <w:r>
        <w:rPr>
          <w:rFonts w:hint="eastAsia" w:ascii="宋体" w:hAnsi="宋体" w:cs="Arial"/>
          <w:sz w:val="24"/>
          <w:lang w:val="en-US" w:eastAsia="zh-CN"/>
        </w:rPr>
        <w:t>12</w:t>
      </w:r>
      <w:r>
        <w:rPr>
          <w:rFonts w:hint="eastAsia" w:ascii="宋体" w:hAnsi="宋体" w:cs="Arial"/>
          <w:sz w:val="24"/>
        </w:rPr>
        <w:t>日</w:t>
      </w:r>
      <w:r>
        <w:rPr>
          <w:rFonts w:hint="eastAsia" w:ascii="宋体" w:hAnsi="宋体" w:cs="Arial"/>
          <w:sz w:val="24"/>
          <w:lang w:val="en-US" w:eastAsia="zh-CN"/>
        </w:rPr>
        <w:t>上午09</w:t>
      </w:r>
      <w:r>
        <w:rPr>
          <w:rFonts w:hint="eastAsia" w:ascii="宋体" w:hAnsi="宋体" w:cs="Arial"/>
          <w:sz w:val="24"/>
        </w:rPr>
        <w:t>:</w:t>
      </w:r>
      <w:r>
        <w:rPr>
          <w:rFonts w:hint="eastAsia" w:ascii="宋体" w:hAnsi="宋体" w:cs="Arial"/>
          <w:sz w:val="24"/>
          <w:lang w:val="en-US" w:eastAsia="zh-CN"/>
        </w:rPr>
        <w:t>00</w:t>
      </w:r>
      <w:r>
        <w:rPr>
          <w:rFonts w:hint="eastAsia" w:ascii="宋体" w:hAnsi="宋体" w:cs="Arial"/>
          <w:sz w:val="24"/>
        </w:rPr>
        <w:t>；</w:t>
      </w:r>
    </w:p>
    <w:p w14:paraId="05262BBD">
      <w:pPr>
        <w:adjustRightInd w:val="0"/>
        <w:snapToGrid w:val="0"/>
        <w:spacing w:line="360" w:lineRule="auto"/>
        <w:ind w:firstLine="480" w:firstLineChars="200"/>
        <w:rPr>
          <w:rFonts w:ascii="宋体" w:hAnsi="宋体" w:cs="Arial"/>
          <w:sz w:val="24"/>
        </w:rPr>
      </w:pPr>
      <w:r>
        <w:rPr>
          <w:rFonts w:hint="eastAsia" w:ascii="宋体" w:hAnsi="宋体" w:cs="Arial"/>
          <w:sz w:val="24"/>
        </w:rPr>
        <w:t>2、开标时间：</w:t>
      </w:r>
      <w:r>
        <w:rPr>
          <w:rFonts w:hint="eastAsia" w:ascii="宋体" w:hAnsi="宋体" w:cs="Arial"/>
          <w:sz w:val="24"/>
          <w:lang w:val="en-US" w:eastAsia="zh-CN"/>
        </w:rPr>
        <w:t>2026</w:t>
      </w:r>
      <w:r>
        <w:rPr>
          <w:rFonts w:hint="eastAsia" w:ascii="宋体" w:hAnsi="宋体" w:cs="Arial"/>
          <w:sz w:val="24"/>
        </w:rPr>
        <w:t>年</w:t>
      </w:r>
      <w:r>
        <w:rPr>
          <w:rFonts w:hint="eastAsia" w:ascii="宋体" w:hAnsi="宋体" w:cs="Arial"/>
          <w:sz w:val="24"/>
          <w:lang w:val="en-US" w:eastAsia="zh-CN"/>
        </w:rPr>
        <w:t>1</w:t>
      </w:r>
      <w:r>
        <w:rPr>
          <w:rFonts w:hint="eastAsia" w:ascii="宋体" w:hAnsi="宋体" w:cs="Arial"/>
          <w:sz w:val="24"/>
        </w:rPr>
        <w:t>月</w:t>
      </w:r>
      <w:r>
        <w:rPr>
          <w:rFonts w:hint="eastAsia" w:ascii="宋体" w:hAnsi="宋体" w:cs="Arial"/>
          <w:sz w:val="24"/>
          <w:lang w:val="en-US" w:eastAsia="zh-CN"/>
        </w:rPr>
        <w:t>12</w:t>
      </w:r>
      <w:bookmarkStart w:id="11" w:name="_GoBack"/>
      <w:bookmarkEnd w:id="11"/>
      <w:r>
        <w:rPr>
          <w:rFonts w:hint="eastAsia" w:ascii="宋体" w:hAnsi="宋体" w:cs="Arial"/>
          <w:sz w:val="24"/>
        </w:rPr>
        <w:t>日</w:t>
      </w:r>
      <w:r>
        <w:rPr>
          <w:rFonts w:hint="eastAsia" w:ascii="宋体" w:hAnsi="宋体" w:cs="Arial"/>
          <w:sz w:val="24"/>
          <w:lang w:val="en-US" w:eastAsia="zh-CN"/>
        </w:rPr>
        <w:t>上午09</w:t>
      </w:r>
      <w:r>
        <w:rPr>
          <w:rFonts w:hint="eastAsia" w:ascii="宋体" w:hAnsi="宋体" w:cs="Arial"/>
          <w:sz w:val="24"/>
        </w:rPr>
        <w:t>:</w:t>
      </w:r>
      <w:r>
        <w:rPr>
          <w:rFonts w:hint="eastAsia" w:ascii="宋体" w:hAnsi="宋体" w:cs="Arial"/>
          <w:sz w:val="24"/>
          <w:lang w:val="en-US" w:eastAsia="zh-CN"/>
        </w:rPr>
        <w:t>00</w:t>
      </w:r>
      <w:r>
        <w:rPr>
          <w:rFonts w:hint="eastAsia" w:ascii="宋体" w:hAnsi="宋体" w:cs="Arial"/>
          <w:sz w:val="24"/>
        </w:rPr>
        <w:t>；</w:t>
      </w:r>
    </w:p>
    <w:p w14:paraId="4885B389">
      <w:pPr>
        <w:adjustRightInd w:val="0"/>
        <w:snapToGrid w:val="0"/>
        <w:spacing w:line="360" w:lineRule="auto"/>
        <w:ind w:firstLine="480" w:firstLineChars="200"/>
        <w:rPr>
          <w:rFonts w:ascii="宋体" w:hAnsi="宋体"/>
          <w:sz w:val="24"/>
        </w:rPr>
      </w:pPr>
      <w:r>
        <w:rPr>
          <w:rFonts w:hint="eastAsia" w:ascii="宋体" w:hAnsi="宋体" w:cs="Arial"/>
          <w:sz w:val="24"/>
        </w:rPr>
        <w:t>3、开标地点：</w:t>
      </w:r>
      <w:r>
        <w:rPr>
          <w:rFonts w:hint="eastAsia" w:ascii="宋体" w:hAnsi="宋体"/>
          <w:sz w:val="24"/>
        </w:rPr>
        <w:t>海口市人民医院11号楼</w:t>
      </w:r>
      <w:r>
        <w:rPr>
          <w:rFonts w:hint="eastAsia" w:ascii="宋体" w:hAnsi="宋体"/>
          <w:sz w:val="24"/>
          <w:lang w:val="en-US" w:eastAsia="zh-CN"/>
        </w:rPr>
        <w:t>A座</w:t>
      </w:r>
      <w:r>
        <w:rPr>
          <w:rFonts w:hint="eastAsia" w:ascii="宋体" w:hAnsi="宋体"/>
          <w:sz w:val="24"/>
        </w:rPr>
        <w:t>12楼</w:t>
      </w:r>
      <w:r>
        <w:rPr>
          <w:rFonts w:hint="eastAsia" w:ascii="宋体" w:hAnsi="宋体"/>
          <w:sz w:val="24"/>
          <w:lang w:val="en-US" w:eastAsia="zh-CN"/>
        </w:rPr>
        <w:t>开标室1233</w:t>
      </w:r>
      <w:r>
        <w:rPr>
          <w:rFonts w:hint="eastAsia" w:ascii="宋体" w:hAnsi="宋体"/>
          <w:sz w:val="24"/>
        </w:rPr>
        <w:t>，如有改动另行通知。。</w:t>
      </w:r>
    </w:p>
    <w:p w14:paraId="58293080">
      <w:pPr>
        <w:adjustRightInd w:val="0"/>
        <w:snapToGrid w:val="0"/>
        <w:spacing w:line="360" w:lineRule="auto"/>
        <w:ind w:firstLine="480" w:firstLineChars="200"/>
        <w:rPr>
          <w:rFonts w:ascii="宋体" w:hAnsi="宋体"/>
          <w:sz w:val="24"/>
        </w:rPr>
      </w:pPr>
      <w:r>
        <w:rPr>
          <w:rFonts w:hint="eastAsia" w:ascii="宋体" w:hAnsi="宋体" w:cs="Arial"/>
          <w:sz w:val="24"/>
        </w:rPr>
        <w:t>4、发布采购信息媒体：海口市人民医院官网</w:t>
      </w:r>
      <w:r>
        <w:rPr>
          <w:rFonts w:ascii="宋体" w:hAnsi="宋体" w:cs="Arial"/>
          <w:sz w:val="24"/>
        </w:rPr>
        <w:t>http://www.haikoumh.com.cn/</w:t>
      </w:r>
      <w:r>
        <w:rPr>
          <w:rFonts w:hint="eastAsia" w:ascii="宋体" w:hAnsi="宋体" w:cs="Arial"/>
          <w:sz w:val="24"/>
        </w:rPr>
        <w:t>。</w:t>
      </w:r>
    </w:p>
    <w:p w14:paraId="08D39216">
      <w:pPr>
        <w:widowControl/>
        <w:spacing w:line="360" w:lineRule="auto"/>
        <w:ind w:firstLine="482" w:firstLineChars="200"/>
        <w:jc w:val="left"/>
        <w:rPr>
          <w:rFonts w:hint="eastAsia" w:ascii="仿宋" w:hAnsi="仿宋" w:eastAsia="仿宋" w:cs="仿宋"/>
          <w:b/>
          <w:kern w:val="0"/>
          <w:sz w:val="24"/>
          <w:szCs w:val="24"/>
        </w:rPr>
      </w:pPr>
    </w:p>
    <w:p w14:paraId="07DFA5E2">
      <w:pPr>
        <w:widowControl/>
        <w:spacing w:line="360" w:lineRule="auto"/>
        <w:ind w:firstLine="482" w:firstLineChars="200"/>
        <w:jc w:val="left"/>
        <w:rPr>
          <w:rFonts w:hint="eastAsia" w:ascii="仿宋" w:hAnsi="仿宋" w:eastAsia="仿宋" w:cs="仿宋"/>
          <w:b/>
          <w:kern w:val="0"/>
          <w:sz w:val="24"/>
          <w:szCs w:val="24"/>
        </w:rPr>
      </w:pPr>
      <w:r>
        <w:rPr>
          <w:rFonts w:hint="eastAsia" w:ascii="仿宋" w:hAnsi="仿宋" w:eastAsia="仿宋" w:cs="仿宋"/>
          <w:b/>
          <w:kern w:val="0"/>
          <w:sz w:val="24"/>
          <w:szCs w:val="24"/>
        </w:rPr>
        <w:t>五、联系方式</w:t>
      </w:r>
    </w:p>
    <w:p w14:paraId="02F5AE05">
      <w:pPr>
        <w:spacing w:line="360" w:lineRule="auto"/>
        <w:ind w:firstLine="480" w:firstLineChars="200"/>
        <w:rPr>
          <w:rFonts w:hint="eastAsia" w:ascii="宋体" w:hAnsi="宋体"/>
          <w:sz w:val="24"/>
        </w:rPr>
      </w:pPr>
      <w:r>
        <w:rPr>
          <w:rFonts w:hint="eastAsia" w:ascii="宋体" w:hAnsi="宋体"/>
          <w:sz w:val="24"/>
        </w:rPr>
        <w:t>联系人：叶工</w:t>
      </w:r>
    </w:p>
    <w:p w14:paraId="05592713">
      <w:pPr>
        <w:spacing w:line="360" w:lineRule="auto"/>
        <w:ind w:firstLine="480" w:firstLineChars="200"/>
        <w:rPr>
          <w:rFonts w:hint="eastAsia" w:ascii="宋体" w:hAnsi="宋体"/>
          <w:sz w:val="24"/>
        </w:rPr>
      </w:pPr>
      <w:r>
        <w:rPr>
          <w:rFonts w:hint="eastAsia" w:ascii="宋体" w:hAnsi="宋体"/>
          <w:sz w:val="24"/>
          <w:lang w:val="en-US" w:eastAsia="zh-CN"/>
        </w:rPr>
        <w:t>咨询邮箱：</w:t>
      </w:r>
      <w:r>
        <w:rPr>
          <w:rFonts w:hint="eastAsia" w:ascii="宋体" w:hAnsi="宋体"/>
          <w:sz w:val="24"/>
        </w:rPr>
        <w:t>174706897@qq.com</w:t>
      </w:r>
    </w:p>
    <w:p w14:paraId="44B83F9F">
      <w:pPr>
        <w:spacing w:line="360" w:lineRule="auto"/>
        <w:ind w:firstLine="360" w:firstLineChars="150"/>
        <w:rPr>
          <w:rFonts w:ascii="宋体" w:hAnsi="宋体"/>
          <w:sz w:val="24"/>
        </w:rPr>
      </w:pPr>
      <w:r>
        <w:rPr>
          <w:rFonts w:hint="eastAsia" w:ascii="宋体" w:hAnsi="宋体"/>
          <w:sz w:val="24"/>
        </w:rPr>
        <w:t xml:space="preserve"> 联系电话：0898-66189960</w:t>
      </w:r>
    </w:p>
    <w:p w14:paraId="3909B7E7">
      <w:pPr>
        <w:spacing w:line="360" w:lineRule="auto"/>
        <w:ind w:firstLine="480" w:firstLineChars="200"/>
        <w:rPr>
          <w:rFonts w:hint="eastAsia"/>
          <w:b/>
          <w:sz w:val="36"/>
          <w:szCs w:val="36"/>
        </w:rPr>
      </w:pPr>
      <w:r>
        <w:rPr>
          <w:rFonts w:hint="eastAsia" w:ascii="宋体" w:hAnsi="宋体" w:eastAsia="宋体" w:cs="Times New Roman"/>
          <w:sz w:val="24"/>
          <w:lang w:val="en-US" w:eastAsia="zh-CN"/>
        </w:rPr>
        <w:t>纪检监察办：66189509</w:t>
      </w:r>
    </w:p>
    <w:p w14:paraId="0A3467EF">
      <w:pPr>
        <w:widowControl/>
        <w:spacing w:line="360" w:lineRule="auto"/>
        <w:jc w:val="both"/>
        <w:outlineLvl w:val="1"/>
        <w:rPr>
          <w:rFonts w:hint="eastAsia"/>
          <w:b/>
          <w:sz w:val="36"/>
          <w:szCs w:val="36"/>
        </w:rPr>
      </w:pPr>
    </w:p>
    <w:p w14:paraId="09D4BCDC">
      <w:pPr>
        <w:widowControl/>
        <w:spacing w:line="360" w:lineRule="auto"/>
        <w:jc w:val="center"/>
        <w:outlineLvl w:val="1"/>
        <w:rPr>
          <w:rFonts w:hint="eastAsia"/>
          <w:b/>
          <w:sz w:val="36"/>
          <w:szCs w:val="36"/>
        </w:rPr>
      </w:pPr>
      <w:r>
        <w:rPr>
          <w:rFonts w:hint="eastAsia"/>
          <w:b/>
          <w:sz w:val="36"/>
          <w:szCs w:val="36"/>
        </w:rPr>
        <w:t>第二章  供应商须知</w:t>
      </w:r>
      <w:bookmarkEnd w:id="2"/>
    </w:p>
    <w:p w14:paraId="65115330">
      <w:pPr>
        <w:spacing w:line="360" w:lineRule="auto"/>
        <w:rPr>
          <w:rFonts w:hint="eastAsia" w:ascii="仿宋" w:hAnsi="仿宋" w:eastAsia="仿宋" w:cs="仿宋"/>
          <w:b/>
          <w:sz w:val="24"/>
          <w:szCs w:val="24"/>
        </w:rPr>
      </w:pPr>
      <w:r>
        <w:rPr>
          <w:rFonts w:hint="eastAsia" w:ascii="仿宋" w:hAnsi="仿宋" w:eastAsia="仿宋" w:cs="仿宋"/>
          <w:b/>
          <w:sz w:val="24"/>
          <w:szCs w:val="24"/>
        </w:rPr>
        <w:t>一、总则</w:t>
      </w:r>
    </w:p>
    <w:p w14:paraId="72D58F05">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名词解释</w:t>
      </w:r>
    </w:p>
    <w:p w14:paraId="1443EA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采购人：海口市人民医院</w:t>
      </w:r>
    </w:p>
    <w:p w14:paraId="285FE9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 供应商：已从海口市人民医院采购管理办公室（以下简称采购办）获取磋商文件并向采购办提交报价文件的供应商。</w:t>
      </w:r>
    </w:p>
    <w:p w14:paraId="17B849CA">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适用范围</w:t>
      </w:r>
    </w:p>
    <w:p w14:paraId="46BAE2F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本磋商文件仅适用于采购办组织的本次报价活动。</w:t>
      </w:r>
    </w:p>
    <w:p w14:paraId="7DED449E">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合格的供应商</w:t>
      </w:r>
    </w:p>
    <w:p w14:paraId="4534B6C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 凡有能力按照本磋商文件规定的要求交付服务的投标单位均为合格的供应商。</w:t>
      </w:r>
    </w:p>
    <w:p w14:paraId="0BF0C87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 供应商参加本次政府采购活动应当符合《中华人民共和国政府采购法》第二十二条的规定，并具备本磋商文件第一章“供应商资格要求”规定的条件。</w:t>
      </w:r>
    </w:p>
    <w:p w14:paraId="369783A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 供应商应遵守中华人民共和国的有关法律、法规。</w:t>
      </w:r>
    </w:p>
    <w:p w14:paraId="3126036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3.4 本项目不接受联合体投标。</w:t>
      </w:r>
    </w:p>
    <w:p w14:paraId="6B13A648">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报价费用</w:t>
      </w:r>
    </w:p>
    <w:p w14:paraId="10A567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无论报价过程中的做法和结果如何，供应商均自行承担所有与参加报价有关的全部费用。</w:t>
      </w:r>
    </w:p>
    <w:p w14:paraId="057F4F70">
      <w:pPr>
        <w:spacing w:line="360" w:lineRule="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磋商文件的约束力</w:t>
      </w:r>
    </w:p>
    <w:p w14:paraId="159CE60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供应商一旦参加本项目报价，即被认为接受了本磋商文件中的所有条件和规定。</w:t>
      </w:r>
    </w:p>
    <w:p w14:paraId="351C8514">
      <w:pPr>
        <w:spacing w:line="360" w:lineRule="auto"/>
        <w:rPr>
          <w:rFonts w:hint="eastAsia" w:ascii="仿宋" w:hAnsi="仿宋" w:eastAsia="仿宋" w:cs="仿宋"/>
          <w:b/>
          <w:sz w:val="24"/>
          <w:szCs w:val="24"/>
        </w:rPr>
      </w:pPr>
      <w:r>
        <w:rPr>
          <w:rFonts w:hint="eastAsia" w:ascii="仿宋" w:hAnsi="仿宋" w:eastAsia="仿宋" w:cs="仿宋"/>
          <w:b/>
          <w:sz w:val="24"/>
          <w:szCs w:val="24"/>
        </w:rPr>
        <w:t>二、磋商文件</w:t>
      </w:r>
    </w:p>
    <w:p w14:paraId="186DCA09">
      <w:pPr>
        <w:spacing w:line="360" w:lineRule="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磋商文件的组成</w:t>
      </w:r>
    </w:p>
    <w:p w14:paraId="0174AF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6.l 磋商文件由六部分组成,包括：</w:t>
      </w:r>
    </w:p>
    <w:p w14:paraId="25400A2E">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第一章  竞争性磋商公告</w:t>
      </w:r>
    </w:p>
    <w:p w14:paraId="095B28A6">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第二章  供应商须知</w:t>
      </w:r>
    </w:p>
    <w:p w14:paraId="01601A2A">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第三章  用户需求书</w:t>
      </w:r>
    </w:p>
    <w:p w14:paraId="7D7E46E5">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第四章  合同条款</w:t>
      </w:r>
    </w:p>
    <w:p w14:paraId="309BBB4C">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第五章  报价文件内容和格式</w:t>
      </w:r>
    </w:p>
    <w:p w14:paraId="1083991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请仔细检查磋商文件是否齐全，如有缺漏，请立即与采购办联系解决。</w:t>
      </w:r>
    </w:p>
    <w:p w14:paraId="2663484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6.2 供应商被视为充分熟悉本项目所在地的与履行合同有关的各种情况，包括自然环境、气候条件、劳动力及公用设施等，本磋商文件不再对上述情况进行描述。</w:t>
      </w:r>
    </w:p>
    <w:p w14:paraId="46A02B3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 供应商必须详阅磋商文件的所有条款、文件及表格格式。供应商若未按磋商文件的要求和规范编制、提交报价文件，将有可能导致报价文件被拒绝接受，所造成的负面后果由供应商负责。</w:t>
      </w:r>
    </w:p>
    <w:p w14:paraId="78834DC2">
      <w:pPr>
        <w:spacing w:line="360" w:lineRule="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w:t>
      </w:r>
      <w:r>
        <w:rPr>
          <w:rFonts w:hint="eastAsia" w:ascii="仿宋" w:hAnsi="仿宋" w:eastAsia="仿宋" w:cs="仿宋"/>
          <w:sz w:val="24"/>
          <w:szCs w:val="24"/>
        </w:rPr>
        <w:t>磋商文件的澄清</w:t>
      </w:r>
    </w:p>
    <w:p w14:paraId="7FC51B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在收到磋商文件后，若有疑问需要澄清，应于报价截至时间一工作日前以书面形式向采购办提出，采购办将以书面形式进行答复，同时采购办有权将答复内容（包括所提问题，但不包括问题来源）分发给所有获取了同一磋商文件的供应商。</w:t>
      </w:r>
    </w:p>
    <w:p w14:paraId="6008CE70">
      <w:pPr>
        <w:spacing w:line="360" w:lineRule="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w:t>
      </w:r>
      <w:r>
        <w:rPr>
          <w:rFonts w:hint="eastAsia" w:ascii="仿宋" w:hAnsi="仿宋" w:eastAsia="仿宋" w:cs="仿宋"/>
          <w:sz w:val="24"/>
          <w:szCs w:val="24"/>
        </w:rPr>
        <w:t>磋商文件的更正或补充</w:t>
      </w:r>
    </w:p>
    <w:p w14:paraId="43DA24E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8.l 在报价截止时间前，采购办可以书面通知的方式修改磋商文件。修改通知作为磋商文件的组成部分，对供应商起同等约束作用。</w:t>
      </w:r>
    </w:p>
    <w:p w14:paraId="1ECCCE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8.2 当磋商文件与更正公告的内容相互矛盾时，以采购办最后发出的更正公告为准。</w:t>
      </w:r>
    </w:p>
    <w:p w14:paraId="3B9BF41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8.3 为使供应商有足够的时间按磋商文件的更正要求修正报价文件，采购办决定推迟投标截止日期和开标时间，并将此变更书面通知所有购买了同一磋商文件的供应商。</w:t>
      </w:r>
    </w:p>
    <w:p w14:paraId="005FF342">
      <w:pPr>
        <w:spacing w:line="360" w:lineRule="auto"/>
        <w:rPr>
          <w:rFonts w:hint="eastAsia" w:ascii="仿宋" w:hAnsi="仿宋" w:eastAsia="仿宋" w:cs="仿宋"/>
          <w:b/>
          <w:sz w:val="24"/>
          <w:szCs w:val="24"/>
        </w:rPr>
      </w:pPr>
      <w:r>
        <w:rPr>
          <w:rFonts w:hint="eastAsia" w:ascii="仿宋" w:hAnsi="仿宋" w:eastAsia="仿宋" w:cs="仿宋"/>
          <w:b/>
          <w:sz w:val="24"/>
          <w:szCs w:val="24"/>
        </w:rPr>
        <w:t>三、报价文件</w:t>
      </w:r>
    </w:p>
    <w:p w14:paraId="227CD856">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eastAsia="zh-CN"/>
        </w:rPr>
        <w:t>、</w:t>
      </w:r>
      <w:r>
        <w:rPr>
          <w:rFonts w:hint="eastAsia" w:ascii="仿宋" w:hAnsi="仿宋" w:eastAsia="仿宋" w:cs="仿宋"/>
          <w:sz w:val="24"/>
          <w:szCs w:val="24"/>
        </w:rPr>
        <w:t>报价文件的组成</w:t>
      </w:r>
    </w:p>
    <w:p w14:paraId="6567BF17">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报价文件应按“第五章 报价文件内容和格式”要求编制。</w:t>
      </w:r>
    </w:p>
    <w:p w14:paraId="1619041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eastAsia="zh-CN"/>
        </w:rPr>
        <w:t>、</w:t>
      </w:r>
      <w:r>
        <w:rPr>
          <w:rFonts w:hint="eastAsia" w:ascii="仿宋" w:hAnsi="仿宋" w:eastAsia="仿宋" w:cs="仿宋"/>
          <w:sz w:val="24"/>
          <w:szCs w:val="24"/>
        </w:rPr>
        <w:t>报价</w:t>
      </w:r>
    </w:p>
    <w:p w14:paraId="4C34F592">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10.1供应商应按开标一览表的要求报价，并且该报价在所有的报价文件中必须是统一的报价，且不得超过预算价，超过预算价的做废标处理。</w:t>
      </w:r>
    </w:p>
    <w:p w14:paraId="117E523E">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10.2报价均须以人民币为计算单位，保留小数点后两位。</w:t>
      </w:r>
    </w:p>
    <w:p w14:paraId="648E3610">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eastAsia="zh-CN"/>
        </w:rPr>
        <w:t>、</w:t>
      </w:r>
      <w:r>
        <w:rPr>
          <w:rFonts w:hint="eastAsia" w:ascii="仿宋" w:hAnsi="仿宋" w:eastAsia="仿宋" w:cs="仿宋"/>
          <w:sz w:val="24"/>
          <w:szCs w:val="24"/>
        </w:rPr>
        <w:t>报价有效期</w:t>
      </w:r>
    </w:p>
    <w:p w14:paraId="64CD6441">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.l 报价有效期为从开标截止之日起计算的</w:t>
      </w:r>
      <w:r>
        <w:rPr>
          <w:rFonts w:hint="eastAsia" w:ascii="仿宋" w:hAnsi="仿宋" w:eastAsia="仿宋" w:cs="仿宋"/>
          <w:sz w:val="24"/>
          <w:szCs w:val="24"/>
          <w:u w:val="single"/>
          <w:lang w:val="en-US" w:eastAsia="zh-CN"/>
        </w:rPr>
        <w:t xml:space="preserve"> </w:t>
      </w:r>
      <w:r>
        <w:rPr>
          <w:rFonts w:hint="eastAsia" w:ascii="仿宋" w:hAnsi="仿宋" w:eastAsia="仿宋" w:cs="仿宋"/>
          <w:b/>
          <w:sz w:val="24"/>
          <w:szCs w:val="24"/>
          <w:u w:val="single"/>
        </w:rPr>
        <w:t>60天</w:t>
      </w:r>
      <w:r>
        <w:rPr>
          <w:rFonts w:hint="eastAsia" w:ascii="仿宋" w:hAnsi="仿宋" w:eastAsia="仿宋" w:cs="仿宋"/>
          <w:b/>
          <w:sz w:val="24"/>
          <w:szCs w:val="24"/>
          <w:u w:val="single"/>
          <w:lang w:val="en-US" w:eastAsia="zh-CN"/>
        </w:rPr>
        <w:t xml:space="preserve"> </w:t>
      </w:r>
      <w:r>
        <w:rPr>
          <w:rFonts w:hint="eastAsia" w:ascii="仿宋" w:hAnsi="仿宋" w:eastAsia="仿宋" w:cs="仿宋"/>
          <w:sz w:val="24"/>
          <w:szCs w:val="24"/>
        </w:rPr>
        <w:t>，有效期短于此规定的报价文件将被视为无效。</w:t>
      </w:r>
    </w:p>
    <w:p w14:paraId="75641901">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.2 在特殊情况下，采购办可于报价有效期满之前，征得供应商同意延长报价有效期，要求与答复均应以书面形式进行。供应商可以拒绝接受这一要求而放弃报价。同意这一要求的供应商，无需也不允许修改其报价文件。受报价有效期制约的所有权利和义务均应延长至新的有效期。</w:t>
      </w:r>
    </w:p>
    <w:p w14:paraId="22EDA2BD">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报价文件的数量、签署及形式</w:t>
      </w:r>
    </w:p>
    <w:p w14:paraId="25BF70F7">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.1 报价文件一式叁份，固定装订。其中正本壹份，副本贰份，电子版一份（U盘）</w:t>
      </w:r>
      <w:r>
        <w:rPr>
          <w:rFonts w:hint="eastAsia" w:ascii="仿宋" w:hAnsi="仿宋" w:eastAsia="仿宋" w:cs="仿宋"/>
          <w:sz w:val="24"/>
          <w:szCs w:val="24"/>
          <w:lang w:val="en-US" w:eastAsia="zh-CN"/>
        </w:rPr>
        <w:t>密封提交，报价文件密封袋上标示</w:t>
      </w:r>
      <w:r>
        <w:rPr>
          <w:rFonts w:hint="eastAsia" w:ascii="仿宋" w:hAnsi="仿宋" w:eastAsia="仿宋" w:cs="仿宋"/>
          <w:sz w:val="24"/>
          <w:szCs w:val="24"/>
        </w:rPr>
        <w:t>。</w:t>
      </w:r>
    </w:p>
    <w:p w14:paraId="182BE97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.2 报价文件须按磋商文件的要求执行，每份报价书均须在封面上清楚标明“正本”或“副本”字样，“正本”和“副本”具有同等的法律效力；“正本”和“副本”之间如有差异，以正本为准。</w:t>
      </w:r>
    </w:p>
    <w:p w14:paraId="17326D81">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.3 报价文件正本中，文字材料需打印或用不褪色墨水书写。</w:t>
      </w:r>
    </w:p>
    <w:p w14:paraId="5358EE01">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.4 报价文件不得涂改和增删，如要修改错漏处，必须由同一签署人在修改处签字和盖章。</w:t>
      </w:r>
    </w:p>
    <w:p w14:paraId="35BB9FD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.5 报价文件未按上述数量、签署及形式要求编制的，将不能通过初步评审。</w:t>
      </w:r>
    </w:p>
    <w:p w14:paraId="0609AF26">
      <w:pPr>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四、报价文件的递交</w:t>
      </w:r>
    </w:p>
    <w:p w14:paraId="6CC60A6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sz w:val="24"/>
          <w:szCs w:val="24"/>
          <w:lang w:eastAsia="zh-CN"/>
        </w:rPr>
        <w:t>、</w:t>
      </w:r>
      <w:r>
        <w:rPr>
          <w:rFonts w:hint="eastAsia" w:ascii="仿宋" w:hAnsi="仿宋" w:eastAsia="仿宋" w:cs="仿宋"/>
          <w:sz w:val="24"/>
          <w:szCs w:val="24"/>
        </w:rPr>
        <w:t>报价文件的密封及标记</w:t>
      </w:r>
    </w:p>
    <w:p w14:paraId="03B788B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14．l 供应商应将报价文件正本和所有副本分别密封在两个报价专用袋（箱）中（正本一包，副本一包），并在报价专用袋（箱）上标明“正本”、“副本”字样，封口处应加盖骑缝章。封皮上均应写明：</w:t>
      </w:r>
    </w:p>
    <w:p w14:paraId="642EA958">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致：海口市人民医院</w:t>
      </w:r>
    </w:p>
    <w:p w14:paraId="5AC7EF9F">
      <w:pPr>
        <w:widowControl/>
        <w:spacing w:line="360" w:lineRule="auto"/>
        <w:ind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rPr>
        <w:t>项目名称：</w:t>
      </w:r>
      <w:r>
        <w:rPr>
          <w:rFonts w:hint="eastAsia" w:ascii="仿宋" w:hAnsi="仿宋" w:eastAsia="仿宋" w:cs="仿宋"/>
          <w:b/>
          <w:sz w:val="24"/>
          <w:szCs w:val="24"/>
          <w:lang w:eastAsia="zh-CN"/>
        </w:rPr>
        <w:t>西院I期信息基础保障项目初步设计编制服务</w:t>
      </w:r>
    </w:p>
    <w:p w14:paraId="171884CA">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注明：“请勿在开标时间之前启封”</w:t>
      </w:r>
    </w:p>
    <w:p w14:paraId="521421B9">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报价单位名称、联系人姓名和电话</w:t>
      </w:r>
    </w:p>
    <w:p w14:paraId="052528A7">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14.2 报价文件未按上述规定书写标记和密封者，其报价文件将被拒绝接收。</w:t>
      </w:r>
    </w:p>
    <w:p w14:paraId="0EBD8EB1">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eastAsia="zh-CN"/>
        </w:rPr>
        <w:t>、</w:t>
      </w:r>
      <w:r>
        <w:rPr>
          <w:rFonts w:hint="eastAsia" w:ascii="仿宋" w:hAnsi="仿宋" w:eastAsia="仿宋" w:cs="仿宋"/>
          <w:sz w:val="24"/>
          <w:szCs w:val="24"/>
        </w:rPr>
        <w:t>报价截止时间</w:t>
      </w:r>
    </w:p>
    <w:p w14:paraId="646B6C5D">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15.l 供应商须在报价截止时间前将报价文件送达采购办规定的报价地点。</w:t>
      </w:r>
    </w:p>
    <w:p w14:paraId="1AFBA94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 供应商的授权代理人须携带《法定代表人授权书》及个人身份证原件亲临开标会现场以备查验。其现场所签署确认的文件均代表供应商的决定，并作为报价文件的补充内容，具有同等法律效力。</w:t>
      </w:r>
    </w:p>
    <w:p w14:paraId="0D1D385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15.3 若采购办推迟了报价截止时间，应以公告的形式通知所有供应商。在这种情况下，磋商方和供应商的权利和义务均应以新的截止时间为准。</w:t>
      </w:r>
    </w:p>
    <w:p w14:paraId="340B4A3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15.4 在报价截止时间后递交的报价文件，采购办将拒绝接受。</w:t>
      </w:r>
    </w:p>
    <w:p w14:paraId="5F7388F4">
      <w:pPr>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五、磋商、评标及签约</w:t>
      </w:r>
    </w:p>
    <w:p w14:paraId="38291D9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16</w:t>
      </w:r>
      <w:r>
        <w:rPr>
          <w:rFonts w:hint="eastAsia" w:ascii="仿宋" w:hAnsi="仿宋" w:eastAsia="仿宋" w:cs="仿宋"/>
          <w:sz w:val="24"/>
          <w:szCs w:val="24"/>
          <w:lang w:eastAsia="zh-CN"/>
        </w:rPr>
        <w:t>、</w:t>
      </w:r>
      <w:r>
        <w:rPr>
          <w:rFonts w:hint="eastAsia" w:ascii="仿宋" w:hAnsi="仿宋" w:eastAsia="仿宋" w:cs="仿宋"/>
          <w:sz w:val="24"/>
          <w:szCs w:val="24"/>
        </w:rPr>
        <w:t>磋商</w:t>
      </w:r>
    </w:p>
    <w:p w14:paraId="58F392CE">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16.l 采购办按磋商文件第一章规定的时间和地点进行磋商。</w:t>
      </w:r>
    </w:p>
    <w:p w14:paraId="33A5065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16.2 供应商应委派授权代表参加开标活动，参加开标的代表须持本人身份证件签名报到以证明其出席。未派授权代表或不能证明其授权代表身份的，采购办对报价文件的处理不承担责任。</w:t>
      </w:r>
    </w:p>
    <w:p w14:paraId="04865D3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16.3 磋商时，采购办或供应商代表将查验价文件密封情况，确认无误后拆封唱标，公布每份报价文件中“报价一览表”的内容，以及采购办认为合适的其他内容，采购办将作开标记录。</w:t>
      </w:r>
    </w:p>
    <w:p w14:paraId="742D12A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16.4 若报价文件未密封，采购办将拒绝接受该供应商的报价文件。</w:t>
      </w:r>
    </w:p>
    <w:p w14:paraId="3DAE302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17</w:t>
      </w:r>
      <w:r>
        <w:rPr>
          <w:rFonts w:hint="eastAsia" w:ascii="仿宋" w:hAnsi="仿宋" w:eastAsia="仿宋" w:cs="仿宋"/>
          <w:sz w:val="24"/>
          <w:szCs w:val="24"/>
          <w:lang w:eastAsia="zh-CN"/>
        </w:rPr>
        <w:t>、</w:t>
      </w:r>
      <w:r>
        <w:rPr>
          <w:rFonts w:hint="eastAsia" w:ascii="仿宋" w:hAnsi="仿宋" w:eastAsia="仿宋" w:cs="仿宋"/>
          <w:sz w:val="24"/>
          <w:szCs w:val="24"/>
        </w:rPr>
        <w:t>磋商小组</w:t>
      </w:r>
    </w:p>
    <w:p w14:paraId="72D27A1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采购办从医院评标专家库中随机抽取相关专家组成磋商小组，</w:t>
      </w:r>
      <w:r>
        <w:rPr>
          <w:rFonts w:hint="eastAsia" w:ascii="仿宋" w:hAnsi="仿宋" w:eastAsia="仿宋" w:cs="仿宋"/>
          <w:kern w:val="0"/>
          <w:sz w:val="24"/>
          <w:szCs w:val="24"/>
        </w:rPr>
        <w:t>其中，技术、经济等方面的专家不少于成员总数的2/3。</w:t>
      </w:r>
      <w:r>
        <w:rPr>
          <w:rFonts w:hint="eastAsia" w:ascii="仿宋" w:hAnsi="仿宋" w:eastAsia="仿宋" w:cs="仿宋"/>
          <w:sz w:val="24"/>
          <w:szCs w:val="24"/>
        </w:rPr>
        <w:t>该磋商小组独立工作，负责评审所有报价文件并确定成交侯选人。</w:t>
      </w:r>
    </w:p>
    <w:p w14:paraId="54433706">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18</w:t>
      </w:r>
      <w:r>
        <w:rPr>
          <w:rFonts w:hint="eastAsia" w:ascii="仿宋" w:hAnsi="仿宋" w:eastAsia="仿宋" w:cs="仿宋"/>
          <w:sz w:val="24"/>
          <w:szCs w:val="24"/>
          <w:lang w:eastAsia="zh-CN"/>
        </w:rPr>
        <w:t>、</w:t>
      </w:r>
      <w:r>
        <w:rPr>
          <w:rFonts w:hint="eastAsia" w:ascii="仿宋" w:hAnsi="仿宋" w:eastAsia="仿宋" w:cs="仿宋"/>
          <w:sz w:val="24"/>
          <w:szCs w:val="24"/>
        </w:rPr>
        <w:t>磋商和定标</w:t>
      </w:r>
    </w:p>
    <w:p w14:paraId="5B2A0F37">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18.1磋商程序见“第六章 磋商程序”。</w:t>
      </w:r>
    </w:p>
    <w:p w14:paraId="28FAC9F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18.2磋商小组将严格按照磋商文件的要求和条件进行评标,根据评标办法推荐出三人为成交候选人，并标明排列顺序。采购办将确定排名第一的成交候选人为成交人并向其授予合同。排名第一的成交候选人因不可抗力或者自身原因不能履行合同，或者排名第一的成交候选人提供虚假材料或存在其它违规行为的，或者是评标委员会出现评标错误，被他人质疑后证实确有其事的，采购人将把合同授予排名第二的成交候选人。排名第二的成交候选人因前款规定的同样原因不能签订合同的，采购人将把合同授予排名第三的成交候选人。</w:t>
      </w:r>
    </w:p>
    <w:p w14:paraId="654DB062">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18.3采购办将在指定的网站上公示成交结果。</w:t>
      </w:r>
    </w:p>
    <w:p w14:paraId="4019EE44">
      <w:pPr>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成交通知</w:t>
      </w:r>
    </w:p>
    <w:p w14:paraId="7B7FF76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成交人收到成交通知后，到采购办办理有关手续。</w:t>
      </w:r>
    </w:p>
    <w:p w14:paraId="5D94BFB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成交通知书将是合同的一个组成部分。</w:t>
      </w:r>
    </w:p>
    <w:p w14:paraId="72718AE7">
      <w:pPr>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签订合同</w:t>
      </w:r>
    </w:p>
    <w:p w14:paraId="386B32C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1 成交人应按成交通知书规定的时间、地点与采购人签订成交合同,否则给采购人造成损失的，供应商还应承担赔偿责任。</w:t>
      </w:r>
    </w:p>
    <w:p w14:paraId="0F93EE2D">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0.2</w:t>
      </w:r>
      <w:r>
        <w:rPr>
          <w:rFonts w:hint="eastAsia" w:ascii="仿宋" w:hAnsi="仿宋" w:eastAsia="仿宋" w:cs="仿宋"/>
          <w:sz w:val="24"/>
          <w:szCs w:val="24"/>
        </w:rPr>
        <w:t xml:space="preserve"> 磋商文件、成交人的报价文件及评标过程中有关澄清文件均应作为合同附件。</w:t>
      </w:r>
    </w:p>
    <w:p w14:paraId="5302BE4D">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六、其它</w:t>
      </w:r>
    </w:p>
    <w:p w14:paraId="1A755AE4">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21.投标报价</w:t>
      </w:r>
    </w:p>
    <w:p w14:paraId="4CF547BE">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21.1</w:t>
      </w:r>
      <w:r>
        <w:rPr>
          <w:rFonts w:hint="eastAsia" w:ascii="仿宋" w:hAnsi="仿宋" w:eastAsia="仿宋" w:cs="仿宋"/>
          <w:sz w:val="24"/>
          <w:szCs w:val="24"/>
        </w:rPr>
        <w:t>低于成本不正当竞争预防措施：投标人不得低于成本的报价竞标，应保证货物（或服务）的质量，不得进行恶意低价竞争。根据《关于在相关自由贸易试验区和自由贸易港开展推动解决政府采购异常低价问题试点工作的通知》（财办库〔2024〕265号）的要求政府采购评审中出现下列情形之一的，评审委员会应当启动异常低价投标（响应）审查程序：</w:t>
      </w:r>
    </w:p>
    <w:p w14:paraId="5F8E5F3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（1）投标（响应）报价低于全部通过符合性审查供应商投标（响应）报价平均值50%的，即投标（响应）报价&lt;全部通过符合性审查供应商投标（响应）报价平均值×50%；</w:t>
      </w:r>
    </w:p>
    <w:p w14:paraId="3743A08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（2）投标（响应）报价低于通过符合性审查且报价次低供应商投标（响应）报价50%的，即投标（响应）报价&lt;通过符合性审查且报价次低供应商投标（响应）报价×50%；</w:t>
      </w:r>
    </w:p>
    <w:p w14:paraId="10B6072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（3）投标（响应）报价低于采购项目最高限价45%的，即投标（响应）报价&lt;采购项目最高限价×45%；</w:t>
      </w:r>
    </w:p>
    <w:p w14:paraId="3AF84FE6">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（4）其他评审委员会认为供应商报价过低，有可能影响产品质量或者不能诚信履约的情形。</w:t>
      </w:r>
    </w:p>
    <w:p w14:paraId="03BF2AE2">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应当要求相关供应商在评审现场合理的时间内提供书面说明及必要的证明材料，对投标（响应）价格作出解释。（注：供应商书面说明应当按照国家财务会计制度的规定要求，逐项就供应商提供的货物、工程和服务的主营业务成本（应根据供应商企业类型予以区别）、税金及附加、销售费用、管理费用、财务费用等成本构成事项详细陈述）。投标人提交的书面说明，应当加盖投标人公章）。</w:t>
      </w:r>
    </w:p>
    <w:p w14:paraId="09E98A4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5031C674">
      <w:pPr>
        <w:snapToGrid w:val="0"/>
        <w:spacing w:line="360" w:lineRule="auto"/>
        <w:ind w:firstLine="480" w:firstLineChars="200"/>
        <w:rPr>
          <w:rFonts w:hint="eastAsia" w:ascii="仿宋" w:hAnsi="仿宋" w:eastAsia="仿宋" w:cs="仿宋"/>
          <w:sz w:val="24"/>
          <w:szCs w:val="24"/>
          <w:lang w:val="en-US" w:eastAsia="zh-CN"/>
        </w:rPr>
      </w:pPr>
    </w:p>
    <w:p w14:paraId="08C3BFAE">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21.2</w:t>
      </w:r>
      <w:r>
        <w:rPr>
          <w:rFonts w:hint="eastAsia" w:ascii="仿宋" w:hAnsi="仿宋" w:eastAsia="仿宋" w:cs="仿宋"/>
          <w:sz w:val="24"/>
          <w:szCs w:val="24"/>
        </w:rPr>
        <w:t>本项目不召开答疑会。</w:t>
      </w:r>
    </w:p>
    <w:p w14:paraId="10E7CA7D">
      <w:pPr>
        <w:tabs>
          <w:tab w:val="left" w:pos="4680"/>
        </w:tabs>
        <w:snapToGrid w:val="0"/>
        <w:spacing w:line="360" w:lineRule="auto"/>
        <w:rPr>
          <w:rFonts w:hint="eastAsia" w:ascii="仿宋" w:hAnsi="仿宋" w:eastAsia="仿宋" w:cs="仿宋"/>
          <w:sz w:val="24"/>
          <w:szCs w:val="24"/>
        </w:rPr>
        <w:sectPr>
          <w:headerReference r:id="rId4" w:type="first"/>
          <w:footerReference r:id="rId6" w:type="first"/>
          <w:headerReference r:id="rId3" w:type="default"/>
          <w:footerReference r:id="rId5" w:type="default"/>
          <w:footnotePr>
            <w:pos w:val="beneathText"/>
          </w:footnotePr>
          <w:pgSz w:w="11905" w:h="16837"/>
          <w:pgMar w:top="1457" w:right="1548" w:bottom="1457" w:left="1945" w:header="964" w:footer="964" w:gutter="0"/>
          <w:pgNumType w:start="1"/>
          <w:cols w:space="720" w:num="1"/>
          <w:titlePg/>
          <w:docGrid w:linePitch="285" w:charSpace="2457"/>
        </w:sectPr>
      </w:pPr>
    </w:p>
    <w:p w14:paraId="5E6C98BA">
      <w:pPr>
        <w:widowControl/>
        <w:spacing w:line="360" w:lineRule="auto"/>
        <w:jc w:val="center"/>
        <w:outlineLvl w:val="1"/>
        <w:rPr>
          <w:b/>
          <w:color w:val="000000" w:themeColor="text1"/>
          <w:sz w:val="36"/>
          <w:szCs w:val="36"/>
          <w14:textFill>
            <w14:solidFill>
              <w14:schemeClr w14:val="tx1"/>
            </w14:solidFill>
          </w14:textFill>
        </w:rPr>
      </w:pPr>
      <w:bookmarkStart w:id="4" w:name="_Toc2768"/>
      <w:r>
        <w:rPr>
          <w:rFonts w:hint="eastAsia"/>
          <w:b/>
          <w:color w:val="000000" w:themeColor="text1"/>
          <w:sz w:val="36"/>
          <w:szCs w:val="36"/>
          <w14:textFill>
            <w14:solidFill>
              <w14:schemeClr w14:val="tx1"/>
            </w14:solidFill>
          </w14:textFill>
        </w:rPr>
        <w:t>第三章 用户需求书</w:t>
      </w:r>
    </w:p>
    <w:bookmarkEnd w:id="4"/>
    <w:p w14:paraId="21BC9138">
      <w:pPr>
        <w:numPr>
          <w:ilvl w:val="0"/>
          <w:numId w:val="0"/>
        </w:numPr>
        <w:spacing w:line="360" w:lineRule="auto"/>
        <w:ind w:left="215" w:leftChars="0"/>
        <w:rPr>
          <w:rFonts w:hint="eastAsia" w:ascii="宋体" w:hAnsi="宋体" w:eastAsia="宋体" w:cs="宋体"/>
          <w:b/>
          <w:bCs/>
          <w:color w:val="auto"/>
          <w:sz w:val="24"/>
          <w:szCs w:val="24"/>
          <w:highlight w:val="none"/>
          <w:lang w:val="en-US" w:eastAsia="zh-CN"/>
        </w:rPr>
      </w:pPr>
      <w:bookmarkStart w:id="5" w:name="_Toc21912"/>
    </w:p>
    <w:p w14:paraId="02E6793C">
      <w:pPr>
        <w:numPr>
          <w:ilvl w:val="0"/>
          <w:numId w:val="0"/>
        </w:numPr>
        <w:spacing w:line="360" w:lineRule="auto"/>
        <w:ind w:left="215" w:leftChars="0"/>
        <w:rPr>
          <w:rFonts w:hint="eastAsia" w:ascii="宋体" w:hAnsi="宋体" w:eastAsia="宋体" w:cs="宋体"/>
          <w:b/>
          <w:bCs/>
          <w:color w:val="auto"/>
          <w:sz w:val="24"/>
          <w:szCs w:val="24"/>
          <w:highlight w:val="none"/>
          <w:lang w:val="en-US" w:eastAsia="zh-CN"/>
        </w:rPr>
      </w:pPr>
    </w:p>
    <w:p w14:paraId="58EB9B7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一、项目概况</w:t>
      </w:r>
    </w:p>
    <w:p w14:paraId="21BD1210">
      <w:pPr>
        <w:widowControl/>
        <w:numPr>
          <w:ilvl w:val="0"/>
          <w:numId w:val="0"/>
        </w:numPr>
        <w:spacing w:line="360" w:lineRule="auto"/>
        <w:ind w:firstLine="480" w:firstLineChars="200"/>
        <w:rPr>
          <w:rStyle w:val="288"/>
          <w:rFonts w:hint="default" w:ascii="仿宋" w:hAnsi="仿宋" w:eastAsia="仿宋" w:cs="仿宋"/>
          <w:sz w:val="24"/>
          <w:szCs w:val="24"/>
          <w:lang w:val="en-US"/>
        </w:rPr>
      </w:pPr>
      <w:r>
        <w:rPr>
          <w:rFonts w:hint="eastAsia" w:ascii="仿宋" w:hAnsi="仿宋" w:eastAsia="仿宋" w:cs="仿宋"/>
          <w:kern w:val="2"/>
          <w:sz w:val="24"/>
          <w:szCs w:val="24"/>
          <w:lang w:val="en-US" w:eastAsia="zh-CN" w:bidi="ar-SA"/>
        </w:rPr>
        <w:t>1、</w:t>
      </w:r>
      <w:r>
        <w:rPr>
          <w:rStyle w:val="288"/>
          <w:rFonts w:hint="eastAsia" w:ascii="仿宋" w:hAnsi="仿宋" w:eastAsia="仿宋" w:cs="仿宋"/>
          <w:sz w:val="24"/>
          <w:szCs w:val="24"/>
        </w:rPr>
        <w:t>项目名称：</w:t>
      </w:r>
      <w:r>
        <w:rPr>
          <w:rFonts w:hint="eastAsia" w:ascii="仿宋" w:hAnsi="仿宋" w:eastAsia="仿宋" w:cs="仿宋"/>
          <w:sz w:val="24"/>
          <w:szCs w:val="24"/>
          <w:lang w:eastAsia="zh-CN"/>
        </w:rPr>
        <w:t>西院I期信息基础保障项目初步设计编制服务</w:t>
      </w:r>
    </w:p>
    <w:p w14:paraId="542978A6">
      <w:pPr>
        <w:widowControl/>
        <w:numPr>
          <w:ilvl w:val="0"/>
          <w:numId w:val="0"/>
        </w:numPr>
        <w:spacing w:line="360" w:lineRule="auto"/>
        <w:ind w:firstLine="480" w:firstLineChars="200"/>
        <w:rPr>
          <w:rStyle w:val="288"/>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SA"/>
        </w:rPr>
        <w:t>2、</w:t>
      </w:r>
      <w:r>
        <w:rPr>
          <w:rStyle w:val="288"/>
          <w:rFonts w:hint="eastAsia" w:ascii="仿宋" w:hAnsi="仿宋" w:eastAsia="仿宋" w:cs="仿宋"/>
          <w:sz w:val="24"/>
          <w:szCs w:val="24"/>
        </w:rPr>
        <w:t>项目</w:t>
      </w:r>
      <w:r>
        <w:rPr>
          <w:rStyle w:val="288"/>
          <w:rFonts w:hint="eastAsia" w:ascii="仿宋" w:hAnsi="仿宋" w:eastAsia="仿宋" w:cs="仿宋"/>
          <w:sz w:val="24"/>
          <w:szCs w:val="24"/>
          <w:lang w:eastAsia="zh-CN"/>
        </w:rPr>
        <w:t>预算</w:t>
      </w:r>
      <w:r>
        <w:rPr>
          <w:rStyle w:val="288"/>
          <w:rFonts w:hint="eastAsia" w:ascii="仿宋" w:hAnsi="仿宋" w:eastAsia="仿宋" w:cs="仿宋"/>
          <w:sz w:val="24"/>
          <w:szCs w:val="24"/>
        </w:rPr>
        <w:t>：</w:t>
      </w:r>
      <w:r>
        <w:rPr>
          <w:rStyle w:val="288"/>
          <w:rFonts w:hint="eastAsia" w:ascii="仿宋" w:hAnsi="仿宋" w:eastAsia="仿宋" w:cs="仿宋"/>
          <w:sz w:val="24"/>
          <w:szCs w:val="24"/>
          <w:lang w:val="en-US" w:eastAsia="zh-CN"/>
        </w:rPr>
        <w:t>115,9</w:t>
      </w:r>
      <w:r>
        <w:rPr>
          <w:rStyle w:val="288"/>
          <w:rFonts w:hint="eastAsia" w:ascii="仿宋" w:hAnsi="仿宋" w:eastAsia="仿宋" w:cs="仿宋"/>
          <w:sz w:val="24"/>
          <w:szCs w:val="24"/>
        </w:rPr>
        <w:t>00.00</w:t>
      </w:r>
      <w:r>
        <w:rPr>
          <w:rStyle w:val="288"/>
          <w:rFonts w:hint="eastAsia" w:ascii="仿宋" w:hAnsi="仿宋" w:eastAsia="仿宋" w:cs="仿宋"/>
          <w:sz w:val="24"/>
          <w:szCs w:val="24"/>
          <w:lang w:val="en-US" w:eastAsia="zh-CN"/>
        </w:rPr>
        <w:t>元</w:t>
      </w:r>
    </w:p>
    <w:p w14:paraId="6C0457CB">
      <w:pPr>
        <w:widowControl/>
        <w:numPr>
          <w:ilvl w:val="0"/>
          <w:numId w:val="0"/>
        </w:num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3、项目编号：HKPH2025-033</w:t>
      </w:r>
    </w:p>
    <w:p w14:paraId="580624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Style w:val="288"/>
          <w:rFonts w:hint="eastAsia" w:ascii="仿宋" w:hAnsi="仿宋" w:eastAsia="仿宋" w:cs="仿宋"/>
          <w:color w:val="auto"/>
          <w:sz w:val="24"/>
          <w:szCs w:val="24"/>
          <w:lang w:val="en-US" w:eastAsia="zh-CN"/>
        </w:rPr>
        <w:t>4</w:t>
      </w:r>
      <w:r>
        <w:rPr>
          <w:rStyle w:val="288"/>
          <w:rFonts w:hint="eastAsia" w:ascii="仿宋" w:hAnsi="仿宋" w:eastAsia="仿宋" w:cs="仿宋"/>
          <w:color w:val="auto"/>
          <w:sz w:val="24"/>
          <w:szCs w:val="24"/>
        </w:rPr>
        <w:t>、</w:t>
      </w:r>
      <w:r>
        <w:rPr>
          <w:rStyle w:val="288"/>
          <w:rFonts w:hint="eastAsia" w:ascii="仿宋" w:hAnsi="仿宋" w:eastAsia="仿宋" w:cs="仿宋"/>
          <w:color w:val="000000" w:themeColor="text1"/>
          <w:sz w:val="24"/>
          <w:szCs w:val="24"/>
          <w:lang w:val="en-US" w:eastAsia="zh-CN"/>
          <w14:textFill>
            <w14:solidFill>
              <w14:schemeClr w14:val="tx1"/>
            </w14:solidFill>
          </w14:textFill>
        </w:rPr>
        <w:t>服务</w:t>
      </w:r>
      <w:r>
        <w:rPr>
          <w:rStyle w:val="288"/>
          <w:rFonts w:hint="eastAsia" w:ascii="仿宋" w:hAnsi="仿宋" w:eastAsia="仿宋" w:cs="仿宋"/>
          <w:color w:val="000000" w:themeColor="text1"/>
          <w:sz w:val="24"/>
          <w:szCs w:val="24"/>
          <w14:textFill>
            <w14:solidFill>
              <w14:schemeClr w14:val="tx1"/>
            </w14:solidFill>
          </w14:textFill>
        </w:rPr>
        <w:t>期限：</w:t>
      </w:r>
      <w:r>
        <w:rPr>
          <w:rFonts w:hint="eastAsia" w:ascii="仿宋" w:hAnsi="仿宋" w:eastAsia="仿宋" w:cs="仿宋"/>
          <w:sz w:val="24"/>
          <w:szCs w:val="24"/>
          <w:lang w:val="en-US" w:eastAsia="zh-CN"/>
        </w:rPr>
        <w:t>自合同签订之日起 30 日历天内完成全部设计工作提交完整设计成果；按照采购人进度要求配合相关部门评审。</w:t>
      </w:r>
    </w:p>
    <w:p w14:paraId="6E5EE64A">
      <w:pPr>
        <w:widowControl/>
        <w:numPr>
          <w:ilvl w:val="0"/>
          <w:numId w:val="0"/>
        </w:numPr>
        <w:spacing w:line="360" w:lineRule="auto"/>
        <w:ind w:firstLine="480" w:firstLineChars="200"/>
        <w:rPr>
          <w:rStyle w:val="288"/>
          <w:rFonts w:hint="eastAsia" w:ascii="仿宋" w:hAnsi="仿宋" w:eastAsia="仿宋" w:cs="仿宋"/>
          <w:b w:val="0"/>
          <w:bCs w:val="0"/>
          <w:color w:val="000000" w:themeColor="text1"/>
          <w:sz w:val="24"/>
          <w:szCs w:val="24"/>
          <w:lang w:val="en-US" w:eastAsia="zh-CN"/>
          <w14:textFill>
            <w14:solidFill>
              <w14:schemeClr w14:val="tx1"/>
            </w14:solidFill>
          </w14:textFill>
        </w:rPr>
      </w:pPr>
      <w:r>
        <w:rPr>
          <w:rStyle w:val="288"/>
          <w:rFonts w:hint="eastAsia" w:ascii="仿宋" w:hAnsi="仿宋" w:eastAsia="仿宋" w:cs="仿宋"/>
          <w:b w:val="0"/>
          <w:bCs w:val="0"/>
          <w:color w:val="000000" w:themeColor="text1"/>
          <w:sz w:val="24"/>
          <w:szCs w:val="24"/>
          <w:lang w:val="en-US" w:eastAsia="zh-CN"/>
          <w14:textFill>
            <w14:solidFill>
              <w14:schemeClr w14:val="tx1"/>
            </w14:solidFill>
          </w14:textFill>
        </w:rPr>
        <w:t>5、</w:t>
      </w:r>
      <w:r>
        <w:rPr>
          <w:rStyle w:val="288"/>
          <w:rFonts w:hint="eastAsia" w:ascii="仿宋" w:hAnsi="仿宋" w:eastAsia="仿宋" w:cs="仿宋"/>
          <w:b w:val="0"/>
          <w:bCs w:val="0"/>
          <w:color w:val="000000" w:themeColor="text1"/>
          <w:sz w:val="24"/>
          <w:szCs w:val="24"/>
          <w14:textFill>
            <w14:solidFill>
              <w14:schemeClr w14:val="tx1"/>
            </w14:solidFill>
          </w14:textFill>
        </w:rPr>
        <w:t xml:space="preserve">服务地点: </w:t>
      </w:r>
      <w:r>
        <w:rPr>
          <w:rStyle w:val="288"/>
          <w:rFonts w:hint="eastAsia" w:ascii="仿宋" w:hAnsi="仿宋" w:eastAsia="仿宋" w:cs="仿宋"/>
          <w:b w:val="0"/>
          <w:bCs w:val="0"/>
          <w:color w:val="000000" w:themeColor="text1"/>
          <w:sz w:val="24"/>
          <w:szCs w:val="24"/>
          <w:lang w:val="en-US" w:eastAsia="zh-CN"/>
          <w14:textFill>
            <w14:solidFill>
              <w14:schemeClr w14:val="tx1"/>
            </w14:solidFill>
          </w14:textFill>
        </w:rPr>
        <w:t>用户指定地点</w:t>
      </w:r>
    </w:p>
    <w:p w14:paraId="77CAA45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GB"/>
        </w:rPr>
        <w:t>项目</w:t>
      </w:r>
      <w:r>
        <w:rPr>
          <w:rFonts w:hint="eastAsia" w:ascii="仿宋" w:hAnsi="仿宋" w:eastAsia="仿宋" w:cs="仿宋"/>
          <w:b/>
          <w:bCs/>
          <w:sz w:val="32"/>
          <w:szCs w:val="32"/>
          <w:lang w:val="en-US" w:eastAsia="zh-CN"/>
        </w:rPr>
        <w:t>背景</w:t>
      </w:r>
    </w:p>
    <w:p w14:paraId="4AC550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项目建设单位是海口市人民医院</w:t>
      </w:r>
      <w:r>
        <w:rPr>
          <w:rFonts w:hint="eastAsia" w:ascii="仿宋" w:hAnsi="仿宋" w:eastAsia="仿宋" w:cs="仿宋"/>
          <w:sz w:val="24"/>
          <w:szCs w:val="24"/>
          <w:lang w:val="en-US" w:eastAsia="zh-CN"/>
        </w:rPr>
        <w:t>西院</w:t>
      </w:r>
      <w:r>
        <w:rPr>
          <w:rFonts w:hint="eastAsia" w:ascii="仿宋" w:hAnsi="仿宋" w:eastAsia="仿宋" w:cs="仿宋"/>
          <w:sz w:val="24"/>
          <w:szCs w:val="24"/>
        </w:rPr>
        <w:t>。</w:t>
      </w:r>
    </w:p>
    <w:p w14:paraId="02695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海口市人民医院西院（以下简称“西院”）对标三级甲等综合医院，集医疗、 教学、科研、培训、急救、康复、公共卫生应急、对外交流等功能为一体，为海口西海岸地区和海南省西部地区患者提供急危重症和疑难复杂疾病的诊疗服务。西院位于海口市西海岸新区南片区，I期</w:t>
      </w:r>
      <w:r>
        <w:rPr>
          <w:rFonts w:hint="eastAsia" w:ascii="仿宋" w:hAnsi="仿宋" w:eastAsia="仿宋" w:cs="仿宋"/>
          <w:sz w:val="24"/>
          <w:szCs w:val="24"/>
          <w:lang w:val="en-US" w:eastAsia="zh-CN"/>
        </w:rPr>
        <w:t>开办</w:t>
      </w:r>
      <w:r>
        <w:rPr>
          <w:rFonts w:hint="eastAsia" w:ascii="仿宋" w:hAnsi="仿宋" w:eastAsia="仿宋" w:cs="仿宋"/>
          <w:sz w:val="24"/>
          <w:szCs w:val="24"/>
        </w:rPr>
        <w:t>拟建设</w:t>
      </w:r>
      <w:r>
        <w:rPr>
          <w:rFonts w:hint="eastAsia" w:ascii="仿宋" w:hAnsi="仿宋" w:eastAsia="仿宋" w:cs="仿宋"/>
          <w:sz w:val="24"/>
          <w:szCs w:val="24"/>
          <w:lang w:val="en-US" w:eastAsia="zh-CN"/>
        </w:rPr>
        <w:t>300</w:t>
      </w:r>
      <w:r>
        <w:rPr>
          <w:rFonts w:hint="eastAsia" w:ascii="仿宋" w:hAnsi="仿宋" w:eastAsia="仿宋" w:cs="仿宋"/>
          <w:sz w:val="24"/>
          <w:szCs w:val="24"/>
        </w:rPr>
        <w:t>张床位，项目</w:t>
      </w:r>
      <w:r>
        <w:rPr>
          <w:rFonts w:hint="eastAsia" w:ascii="仿宋" w:hAnsi="仿宋" w:eastAsia="仿宋" w:cs="仿宋"/>
          <w:sz w:val="24"/>
          <w:szCs w:val="24"/>
          <w:lang w:val="en-US" w:eastAsia="zh-CN"/>
        </w:rPr>
        <w:t>建设实施范围为主楼和裙楼</w:t>
      </w:r>
      <w:r>
        <w:rPr>
          <w:rFonts w:hint="eastAsia" w:ascii="仿宋" w:hAnsi="仿宋" w:eastAsia="仿宋" w:cs="仿宋"/>
          <w:sz w:val="24"/>
          <w:szCs w:val="24"/>
          <w:lang w:eastAsia="zh-CN"/>
        </w:rPr>
        <w:t>。</w:t>
      </w:r>
    </w:p>
    <w:p w14:paraId="217F0D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bookmarkStart w:id="6" w:name="_Toc49807552"/>
      <w:r>
        <w:rPr>
          <w:rFonts w:hint="eastAsia" w:ascii="仿宋" w:hAnsi="仿宋" w:eastAsia="仿宋" w:cs="仿宋"/>
          <w:sz w:val="24"/>
          <w:szCs w:val="24"/>
        </w:rPr>
        <w:t>为保障海口市人民医院西院区顺利开展业务，避免开业无信息系统可用，拟以海口市人民医院海甸总院现有信息系统为基础扩展改造，着重西院开办的信息化基础建设，如机房建设、网络基础</w:t>
      </w:r>
      <w:r>
        <w:rPr>
          <w:rFonts w:hint="eastAsia" w:ascii="仿宋" w:hAnsi="仿宋" w:eastAsia="仿宋" w:cs="仿宋"/>
          <w:sz w:val="24"/>
          <w:szCs w:val="24"/>
          <w:lang w:val="en-US" w:eastAsia="zh-CN"/>
        </w:rPr>
        <w:t>建设</w:t>
      </w:r>
      <w:r>
        <w:rPr>
          <w:rFonts w:hint="eastAsia" w:ascii="仿宋" w:hAnsi="仿宋" w:eastAsia="仿宋" w:cs="仿宋"/>
          <w:sz w:val="24"/>
          <w:szCs w:val="24"/>
        </w:rPr>
        <w:t>、软件改造、新增检验检查设备工作站点、采购计算机终端、打印机等，立项为“西院I期信息基础保障项目”。项目总投资预算金额</w:t>
      </w:r>
      <w:r>
        <w:rPr>
          <w:rFonts w:hint="eastAsia" w:ascii="仿宋" w:hAnsi="仿宋" w:eastAsia="仿宋" w:cs="仿宋"/>
          <w:sz w:val="24"/>
          <w:szCs w:val="24"/>
          <w:lang w:val="en-US" w:eastAsia="zh-CN"/>
        </w:rPr>
        <w:t>约1000</w:t>
      </w:r>
      <w:r>
        <w:rPr>
          <w:rFonts w:hint="eastAsia" w:ascii="仿宋" w:hAnsi="仿宋" w:eastAsia="仿宋" w:cs="仿宋"/>
          <w:sz w:val="24"/>
          <w:szCs w:val="24"/>
        </w:rPr>
        <w:t>万元。</w:t>
      </w:r>
    </w:p>
    <w:p w14:paraId="3672D9D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项目建设</w:t>
      </w:r>
      <w:bookmarkEnd w:id="6"/>
      <w:r>
        <w:rPr>
          <w:rFonts w:hint="eastAsia" w:ascii="仿宋" w:hAnsi="仿宋" w:eastAsia="仿宋" w:cs="仿宋"/>
          <w:b/>
          <w:bCs/>
          <w:sz w:val="32"/>
          <w:szCs w:val="32"/>
          <w:lang w:val="en-US" w:eastAsia="zh-CN"/>
        </w:rPr>
        <w:t>内容</w:t>
      </w:r>
    </w:p>
    <w:p w14:paraId="7C6DA2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bookmarkStart w:id="7" w:name="_Toc49807559"/>
      <w:r>
        <w:rPr>
          <w:rStyle w:val="288"/>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楷体" w:hAnsi="楷体" w:eastAsia="楷体" w:cs="楷体"/>
          <w:sz w:val="24"/>
          <w:szCs w:val="24"/>
          <w:lang w:val="en-US" w:eastAsia="zh-CN"/>
        </w:rPr>
        <w:t>机房建设：</w:t>
      </w:r>
      <w:r>
        <w:rPr>
          <w:rFonts w:hint="eastAsia" w:ascii="仿宋" w:hAnsi="仿宋" w:eastAsia="仿宋" w:cs="仿宋"/>
          <w:sz w:val="24"/>
          <w:szCs w:val="24"/>
          <w:lang w:val="en-US" w:eastAsia="zh-CN"/>
        </w:rPr>
        <w:t>规划建设采用模块化冷通道技术的数据中心机房，严格遵循GB 50174《数据中心设计规范》中B级机房的技术要求，依托微模块化冷通道架构实现高可靠性、高灵活性的机房部署。</w:t>
      </w:r>
    </w:p>
    <w:p w14:paraId="6B6271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sz w:val="32"/>
          <w:szCs w:val="32"/>
          <w:lang w:val="en-US" w:eastAsia="zh-CN"/>
        </w:rPr>
      </w:pPr>
      <w:r>
        <w:rPr>
          <w:rStyle w:val="288"/>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楷体" w:hAnsi="楷体" w:eastAsia="楷体" w:cs="楷体"/>
          <w:sz w:val="32"/>
          <w:szCs w:val="32"/>
          <w:lang w:val="en-US" w:eastAsia="zh-CN"/>
        </w:rPr>
        <w:t>网络基础建设</w:t>
      </w:r>
    </w:p>
    <w:p w14:paraId="75A448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核心需求包括：</w:t>
      </w:r>
    </w:p>
    <w:p w14:paraId="08755D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高带宽：影像数据达GB级，万兆光纤到科室、千兆到桌面。实现无线全覆盖，医疗业务接入率达95%以上。新业务开通时间从周级缩短至天级，支持AI诊断、VR教学、远程医疗等应用。</w:t>
      </w:r>
    </w:p>
    <w:p w14:paraId="7159E7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业务隔离与安全：通过物理隔离实现内外网分离，实现医疗业务网、互联网、物联网的物理隔离，满足网络安全等保2.0要求，保障医疗业务与数据安全。</w:t>
      </w:r>
    </w:p>
    <w:p w14:paraId="01E08C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智能运维：终端数量大、更换频繁，需自动化运维手段，实现快速故障定位与恢复，设备部署与故障定位时间从小时级降至分钟级。</w:t>
      </w:r>
    </w:p>
    <w:p w14:paraId="686477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弹性扩展：采用以太全光架构，支持未来带宽升级与业务扩展，保护投资。</w:t>
      </w:r>
    </w:p>
    <w:p w14:paraId="129428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扩容考量：结合院区业务，做好未来扩容方案预案。（如现在环境支持设计三张网，应给出机箱尺寸及设备数量调整；如当前只能建设两张网，后续新增网络业务应如何部署，设备放置在哪，成交供应商需给出预案）</w:t>
      </w:r>
    </w:p>
    <w:p w14:paraId="07A151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楷体" w:hAnsi="楷体" w:eastAsia="楷体" w:cs="楷体"/>
          <w:sz w:val="24"/>
          <w:szCs w:val="24"/>
          <w:lang w:val="en-US" w:eastAsia="zh-CN"/>
        </w:rPr>
        <w:t>3、软件改造及硬件配置：</w:t>
      </w:r>
      <w:r>
        <w:rPr>
          <w:rFonts w:hint="eastAsia" w:ascii="仿宋" w:hAnsi="仿宋" w:eastAsia="仿宋" w:cs="仿宋"/>
          <w:sz w:val="24"/>
          <w:szCs w:val="24"/>
          <w:lang w:val="en-US" w:eastAsia="zh-CN"/>
        </w:rPr>
        <w:t>以海口市人民医院海甸总院区信息系统为基础，扩展至西院，满足西院I期开办要求。</w:t>
      </w:r>
    </w:p>
    <w:bookmarkEnd w:id="7"/>
    <w:p w14:paraId="70F3E60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四、成果提交</w:t>
      </w:r>
    </w:p>
    <w:p w14:paraId="44A42B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本次采购内容为</w:t>
      </w:r>
      <w:r>
        <w:rPr>
          <w:rFonts w:hint="eastAsia" w:ascii="仿宋" w:hAnsi="仿宋" w:eastAsia="仿宋" w:cs="仿宋"/>
          <w:sz w:val="24"/>
          <w:szCs w:val="24"/>
          <w:lang w:val="en-US" w:eastAsia="zh-CN"/>
        </w:rPr>
        <w:t>海口市人民</w:t>
      </w:r>
      <w:r>
        <w:rPr>
          <w:rFonts w:hint="eastAsia" w:ascii="仿宋" w:hAnsi="仿宋" w:eastAsia="仿宋" w:cs="仿宋"/>
          <w:sz w:val="24"/>
          <w:szCs w:val="24"/>
        </w:rPr>
        <w:t>医院西院I期信息基础保障项目初步设计</w:t>
      </w:r>
      <w:r>
        <w:rPr>
          <w:rFonts w:hint="eastAsia" w:ascii="仿宋" w:hAnsi="仿宋" w:eastAsia="仿宋" w:cs="仿宋"/>
          <w:sz w:val="24"/>
          <w:szCs w:val="24"/>
          <w:lang w:val="en-US" w:eastAsia="zh-CN"/>
        </w:rPr>
        <w:t>方案和</w:t>
      </w:r>
      <w:r>
        <w:rPr>
          <w:rFonts w:hint="eastAsia" w:ascii="仿宋" w:hAnsi="仿宋" w:eastAsia="仿宋" w:cs="仿宋"/>
          <w:sz w:val="24"/>
          <w:szCs w:val="24"/>
        </w:rPr>
        <w:t>投资概算编制。根据</w:t>
      </w:r>
      <w:r>
        <w:rPr>
          <w:rFonts w:hint="eastAsia" w:ascii="仿宋" w:hAnsi="仿宋" w:eastAsia="仿宋" w:cs="仿宋"/>
          <w:sz w:val="24"/>
          <w:szCs w:val="24"/>
          <w:lang w:val="en-US" w:eastAsia="zh-CN"/>
        </w:rPr>
        <w:t>本项目采购需求</w:t>
      </w:r>
      <w:r>
        <w:rPr>
          <w:rFonts w:hint="eastAsia" w:ascii="仿宋" w:hAnsi="仿宋" w:eastAsia="仿宋" w:cs="仿宋"/>
          <w:sz w:val="24"/>
          <w:szCs w:val="24"/>
        </w:rPr>
        <w:t>，对西院I期信息基础保障项目</w:t>
      </w:r>
      <w:r>
        <w:rPr>
          <w:rFonts w:hint="eastAsia" w:ascii="仿宋" w:hAnsi="仿宋" w:eastAsia="仿宋" w:cs="仿宋"/>
          <w:sz w:val="24"/>
          <w:szCs w:val="24"/>
          <w:lang w:val="en-US" w:eastAsia="zh-CN"/>
        </w:rPr>
        <w:t>概况</w:t>
      </w:r>
      <w:r>
        <w:rPr>
          <w:rFonts w:hint="eastAsia" w:ascii="仿宋" w:hAnsi="仿宋" w:eastAsia="仿宋" w:cs="仿宋"/>
          <w:sz w:val="24"/>
          <w:szCs w:val="24"/>
        </w:rPr>
        <w:t>、</w:t>
      </w:r>
      <w:r>
        <w:rPr>
          <w:rFonts w:hint="eastAsia" w:ascii="仿宋" w:hAnsi="仿宋" w:eastAsia="仿宋" w:cs="仿宋"/>
          <w:sz w:val="24"/>
          <w:szCs w:val="24"/>
          <w:lang w:val="en-US" w:eastAsia="zh-CN"/>
        </w:rPr>
        <w:t>建设背景</w:t>
      </w:r>
      <w:r>
        <w:rPr>
          <w:rFonts w:hint="eastAsia" w:ascii="仿宋" w:hAnsi="仿宋" w:eastAsia="仿宋" w:cs="仿宋"/>
          <w:sz w:val="24"/>
          <w:szCs w:val="24"/>
        </w:rPr>
        <w:t>、建设目标、项目进度、建设内容、</w:t>
      </w:r>
      <w:r>
        <w:rPr>
          <w:rFonts w:hint="eastAsia" w:ascii="仿宋" w:hAnsi="仿宋" w:eastAsia="仿宋" w:cs="仿宋"/>
          <w:sz w:val="24"/>
          <w:szCs w:val="24"/>
          <w:lang w:val="en-US" w:eastAsia="zh-CN"/>
        </w:rPr>
        <w:t>项目现状、项目需求、</w:t>
      </w:r>
      <w:r>
        <w:rPr>
          <w:rFonts w:hint="eastAsia" w:ascii="仿宋" w:hAnsi="仿宋" w:eastAsia="仿宋" w:cs="仿宋"/>
          <w:sz w:val="24"/>
          <w:szCs w:val="24"/>
        </w:rPr>
        <w:t>系统方案设计、投资概算与资金来源、风险及效益分析等内容进行全面、可行、详细的设计与分析，为整个系统建设提供详实、可靠的理论依据与规范标准。本项目完工时，要求提交包括但不限于以下的最终设计成果：</w:t>
      </w:r>
    </w:p>
    <w:p w14:paraId="729DF1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w:t>
      </w:r>
      <w:r>
        <w:rPr>
          <w:rFonts w:hint="eastAsia" w:ascii="仿宋" w:hAnsi="仿宋" w:eastAsia="仿宋" w:cs="仿宋"/>
          <w:sz w:val="24"/>
          <w:szCs w:val="24"/>
        </w:rPr>
        <w:t>设计方案：包括项目初步设计概况、设计构思、总体布局设计说明、各专业子系统的设计说明、关键技术说明等。</w:t>
      </w:r>
    </w:p>
    <w:p w14:paraId="336E63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设计图纸：包括总体网络拓扑图、系统流程图、施工线路图、强电弱电图等。</w:t>
      </w:r>
    </w:p>
    <w:p w14:paraId="23BA25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3.</w:t>
      </w:r>
      <w:r>
        <w:rPr>
          <w:rFonts w:hint="eastAsia" w:ascii="仿宋" w:hAnsi="仿宋" w:eastAsia="仿宋" w:cs="仿宋"/>
          <w:sz w:val="24"/>
          <w:szCs w:val="24"/>
        </w:rPr>
        <w:t>项目建设的总体投资概算、各子系统的明细投资概算。</w:t>
      </w:r>
    </w:p>
    <w:p w14:paraId="264F6A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4.</w:t>
      </w:r>
      <w:r>
        <w:rPr>
          <w:rFonts w:hint="eastAsia" w:ascii="仿宋" w:hAnsi="仿宋" w:eastAsia="仿宋" w:cs="仿宋"/>
          <w:sz w:val="24"/>
          <w:szCs w:val="24"/>
        </w:rPr>
        <w:t>可直接供项目建设招标使用的各子系统工程量计价清单。</w:t>
      </w:r>
    </w:p>
    <w:p w14:paraId="0934CF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5.</w:t>
      </w:r>
      <w:r>
        <w:rPr>
          <w:rFonts w:hint="eastAsia" w:ascii="仿宋" w:hAnsi="仿宋" w:eastAsia="仿宋" w:cs="仿宋"/>
          <w:sz w:val="24"/>
          <w:szCs w:val="24"/>
        </w:rPr>
        <w:t>各子系统明细材料表（需提供细致而明确的规格型号与性能指标要求、功能说明）。</w:t>
      </w:r>
    </w:p>
    <w:p w14:paraId="44D614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6.</w:t>
      </w:r>
      <w:r>
        <w:rPr>
          <w:rFonts w:hint="eastAsia" w:ascii="仿宋" w:hAnsi="仿宋" w:eastAsia="仿宋" w:cs="仿宋"/>
          <w:sz w:val="24"/>
          <w:szCs w:val="24"/>
        </w:rPr>
        <w:t>可供项目建设招标使用的主材规格选用清单。</w:t>
      </w:r>
    </w:p>
    <w:p w14:paraId="666B13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 与关本项目有关的其他要求。</w:t>
      </w:r>
    </w:p>
    <w:tbl>
      <w:tblPr>
        <w:tblStyle w:val="4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059"/>
        <w:gridCol w:w="2057"/>
        <w:gridCol w:w="1017"/>
        <w:gridCol w:w="2373"/>
      </w:tblGrid>
      <w:tr w14:paraId="0B4F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17" w:type="dxa"/>
            <w:noWrap w:val="0"/>
            <w:vAlign w:val="center"/>
          </w:tcPr>
          <w:p w14:paraId="59F5B91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序号</w:t>
            </w:r>
          </w:p>
        </w:tc>
        <w:tc>
          <w:tcPr>
            <w:tcW w:w="2059" w:type="dxa"/>
            <w:noWrap w:val="0"/>
            <w:vAlign w:val="center"/>
          </w:tcPr>
          <w:p w14:paraId="069901E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服务内容</w:t>
            </w:r>
          </w:p>
        </w:tc>
        <w:tc>
          <w:tcPr>
            <w:tcW w:w="2057" w:type="dxa"/>
            <w:noWrap w:val="0"/>
            <w:vAlign w:val="center"/>
          </w:tcPr>
          <w:p w14:paraId="7532466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技术要求</w:t>
            </w:r>
          </w:p>
        </w:tc>
        <w:tc>
          <w:tcPr>
            <w:tcW w:w="1017" w:type="dxa"/>
            <w:noWrap w:val="0"/>
            <w:vAlign w:val="center"/>
          </w:tcPr>
          <w:p w14:paraId="4321D7F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数量</w:t>
            </w:r>
          </w:p>
        </w:tc>
        <w:tc>
          <w:tcPr>
            <w:tcW w:w="2373" w:type="dxa"/>
            <w:noWrap w:val="0"/>
            <w:vAlign w:val="center"/>
          </w:tcPr>
          <w:p w14:paraId="1D37814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成果提交材料</w:t>
            </w:r>
          </w:p>
        </w:tc>
      </w:tr>
      <w:tr w14:paraId="04FE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7" w:type="dxa"/>
            <w:noWrap w:val="0"/>
            <w:vAlign w:val="center"/>
          </w:tcPr>
          <w:p w14:paraId="0721DF5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059" w:type="dxa"/>
            <w:noWrap w:val="0"/>
            <w:vAlign w:val="center"/>
          </w:tcPr>
          <w:p w14:paraId="58020AF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西院I期信息基础保障项目初步设计编制</w:t>
            </w:r>
          </w:p>
        </w:tc>
        <w:tc>
          <w:tcPr>
            <w:tcW w:w="2057" w:type="dxa"/>
            <w:noWrap w:val="0"/>
            <w:vAlign w:val="center"/>
          </w:tcPr>
          <w:p w14:paraId="5EB8856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根据用户需求编制初步设计及投资概算</w:t>
            </w:r>
          </w:p>
        </w:tc>
        <w:tc>
          <w:tcPr>
            <w:tcW w:w="1017" w:type="dxa"/>
            <w:noWrap w:val="0"/>
            <w:vAlign w:val="center"/>
          </w:tcPr>
          <w:p w14:paraId="7F6FBEE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1套</w:t>
            </w:r>
          </w:p>
        </w:tc>
        <w:tc>
          <w:tcPr>
            <w:tcW w:w="2373" w:type="dxa"/>
            <w:noWrap w:val="0"/>
            <w:vAlign w:val="center"/>
          </w:tcPr>
          <w:p w14:paraId="6E64831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分别提供纸质版和电子版初步设计方案</w:t>
            </w:r>
          </w:p>
        </w:tc>
      </w:tr>
    </w:tbl>
    <w:p w14:paraId="31AB4E9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五、商务要求</w:t>
      </w:r>
    </w:p>
    <w:p w14:paraId="3A7C0C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供应商具有工程设计电子通信广电行业（不限专业）甲级资质证书【提供资质证书复印件加盖公章】。</w:t>
      </w:r>
    </w:p>
    <w:p w14:paraId="338DF54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六、项目实施及验收：</w:t>
      </w:r>
    </w:p>
    <w:p w14:paraId="28707C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成交供应商编制的《初步设计方案》需要通过海南省相关部门的初步设计方案评审；项目实施过程中，投标人应遵循国家标准、行业标准。</w:t>
      </w:r>
    </w:p>
    <w:p w14:paraId="1BBE97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七、付款方式：</w:t>
      </w:r>
    </w:p>
    <w:p w14:paraId="70EABC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最终的编制费按照本项目初步设计评审结果，按照《海南省政务信息化项目投资编制标准（2025年版）》相关计费方法，进行最终编制费调整。即实际的初步设计编制费用以批复的初步设计所列的初步设计编制费为基数计提。如初步设计编制的成交价格高于批复的初步设计所列的相应编制费，则合同金额以批复的相应编制费为准；如初设成交价格低于批复的初步设计所列的相应编制费，则合同金额以相应成交价格为准。</w:t>
      </w:r>
    </w:p>
    <w:p w14:paraId="698A30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2.初步设计如果最终未通过评审，本项目终止服务，费用不予支付。</w:t>
      </w:r>
    </w:p>
    <w:p w14:paraId="7B2B992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lang w:val="en-US" w:eastAsia="zh-CN"/>
        </w:rPr>
      </w:pPr>
      <w:r>
        <w:rPr>
          <w:rFonts w:hint="eastAsia" w:ascii="仿宋" w:hAnsi="仿宋" w:eastAsia="仿宋" w:cs="仿宋"/>
          <w:b/>
          <w:bCs/>
          <w:sz w:val="32"/>
          <w:szCs w:val="32"/>
          <w:lang w:val="en-US" w:eastAsia="zh-CN"/>
        </w:rPr>
        <w:t>八、其他要求</w:t>
      </w:r>
    </w:p>
    <w:p w14:paraId="1F9ACD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1.成交供应商</w:t>
      </w:r>
      <w:r>
        <w:rPr>
          <w:rFonts w:hint="default" w:ascii="仿宋" w:hAnsi="仿宋" w:eastAsia="仿宋" w:cs="仿宋"/>
          <w:sz w:val="24"/>
          <w:szCs w:val="24"/>
          <w:lang w:val="en-US" w:eastAsia="zh-CN"/>
        </w:rPr>
        <w:t>应完成本项目初步设计方案。</w:t>
      </w:r>
    </w:p>
    <w:p w14:paraId="4FA3F9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2.成交供应商</w:t>
      </w:r>
      <w:r>
        <w:rPr>
          <w:rFonts w:hint="default" w:ascii="仿宋" w:hAnsi="仿宋" w:eastAsia="仿宋" w:cs="仿宋"/>
          <w:sz w:val="24"/>
          <w:szCs w:val="24"/>
          <w:lang w:val="en-US" w:eastAsia="zh-CN"/>
        </w:rPr>
        <w:t>应配合</w:t>
      </w:r>
      <w:r>
        <w:rPr>
          <w:rFonts w:hint="eastAsia" w:ascii="仿宋" w:hAnsi="仿宋" w:eastAsia="仿宋" w:cs="仿宋"/>
          <w:sz w:val="24"/>
          <w:szCs w:val="24"/>
          <w:lang w:val="en-US" w:eastAsia="zh-CN"/>
        </w:rPr>
        <w:t>采购人</w:t>
      </w:r>
      <w:r>
        <w:rPr>
          <w:rFonts w:hint="default" w:ascii="仿宋" w:hAnsi="仿宋" w:eastAsia="仿宋" w:cs="仿宋"/>
          <w:sz w:val="24"/>
          <w:szCs w:val="24"/>
          <w:lang w:val="en-US" w:eastAsia="zh-CN"/>
        </w:rPr>
        <w:t>进行建设（施工）招标工作，其招标文件中的技术规格书（技术和质量标准）部分由</w:t>
      </w:r>
      <w:r>
        <w:rPr>
          <w:rFonts w:hint="eastAsia" w:ascii="仿宋" w:hAnsi="仿宋" w:eastAsia="仿宋" w:cs="仿宋"/>
          <w:sz w:val="24"/>
          <w:szCs w:val="24"/>
          <w:lang w:val="en-US" w:eastAsia="zh-CN"/>
        </w:rPr>
        <w:t>成交供应商</w:t>
      </w:r>
      <w:r>
        <w:rPr>
          <w:rFonts w:hint="default" w:ascii="仿宋" w:hAnsi="仿宋" w:eastAsia="仿宋" w:cs="仿宋"/>
          <w:sz w:val="24"/>
          <w:szCs w:val="24"/>
          <w:lang w:val="en-US" w:eastAsia="zh-CN"/>
        </w:rPr>
        <w:t>负责编写、提供，并配合</w:t>
      </w:r>
      <w:r>
        <w:rPr>
          <w:rFonts w:hint="eastAsia" w:ascii="仿宋" w:hAnsi="仿宋" w:eastAsia="仿宋" w:cs="仿宋"/>
          <w:sz w:val="24"/>
          <w:szCs w:val="24"/>
          <w:lang w:val="en-US" w:eastAsia="zh-CN"/>
        </w:rPr>
        <w:t>采购人</w:t>
      </w:r>
      <w:r>
        <w:rPr>
          <w:rFonts w:hint="default" w:ascii="仿宋" w:hAnsi="仿宋" w:eastAsia="仿宋" w:cs="仿宋"/>
          <w:sz w:val="24"/>
          <w:szCs w:val="24"/>
          <w:lang w:val="en-US" w:eastAsia="zh-CN"/>
        </w:rPr>
        <w:t>进行合同技术条款的谈判工作。</w:t>
      </w:r>
    </w:p>
    <w:p w14:paraId="5696DF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3.成交</w:t>
      </w:r>
      <w:r>
        <w:rPr>
          <w:rFonts w:hint="default" w:ascii="仿宋" w:hAnsi="仿宋" w:eastAsia="仿宋" w:cs="仿宋"/>
          <w:sz w:val="24"/>
          <w:szCs w:val="24"/>
          <w:lang w:val="en-US" w:eastAsia="zh-CN"/>
        </w:rPr>
        <w:t>供应商团队人员在</w:t>
      </w:r>
      <w:r>
        <w:rPr>
          <w:rFonts w:hint="eastAsia" w:ascii="仿宋" w:hAnsi="仿宋" w:eastAsia="仿宋" w:cs="仿宋"/>
          <w:sz w:val="24"/>
          <w:szCs w:val="24"/>
          <w:lang w:val="en-US" w:eastAsia="zh-CN"/>
        </w:rPr>
        <w:t>本</w:t>
      </w:r>
      <w:r>
        <w:rPr>
          <w:rFonts w:hint="default" w:ascii="仿宋" w:hAnsi="仿宋" w:eastAsia="仿宋" w:cs="仿宋"/>
          <w:sz w:val="24"/>
          <w:szCs w:val="24"/>
          <w:lang w:val="en-US" w:eastAsia="zh-CN"/>
        </w:rPr>
        <w:t>项目实施期间全程负责，不可中途调换。采购人要求开会或需求要到场的一定要本人到场。</w:t>
      </w:r>
    </w:p>
    <w:p w14:paraId="01D413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4.成交供应商</w:t>
      </w:r>
      <w:r>
        <w:rPr>
          <w:rFonts w:hint="default" w:ascii="仿宋" w:hAnsi="仿宋" w:eastAsia="仿宋" w:cs="仿宋"/>
          <w:sz w:val="24"/>
          <w:szCs w:val="24"/>
          <w:lang w:val="en-US" w:eastAsia="zh-CN"/>
        </w:rPr>
        <w:t>应对所提供工程概算中的完整性和准确性负责。</w:t>
      </w:r>
    </w:p>
    <w:p w14:paraId="50EE12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5.成交供应商</w:t>
      </w:r>
      <w:r>
        <w:rPr>
          <w:rFonts w:hint="default" w:ascii="仿宋" w:hAnsi="仿宋" w:eastAsia="仿宋" w:cs="仿宋"/>
          <w:sz w:val="24"/>
          <w:szCs w:val="24"/>
          <w:lang w:val="en-US" w:eastAsia="zh-CN"/>
        </w:rPr>
        <w:t>应参与设计的技术协调会，做好设计交底工作。</w:t>
      </w:r>
    </w:p>
    <w:p w14:paraId="68FFB3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default" w:ascii="仿宋" w:hAnsi="仿宋" w:eastAsia="仿宋" w:cs="仿宋"/>
          <w:sz w:val="24"/>
          <w:szCs w:val="24"/>
          <w:lang w:val="en-US" w:eastAsia="zh-CN"/>
        </w:rPr>
        <w:t>本项目要求成交人制定一套安全保密制度，确定项目保密责任人，同时要求成交人按照国家、省的有关法规文件规定，履行保密责任，中标后须与采购单位签订保密协议</w:t>
      </w:r>
      <w:r>
        <w:rPr>
          <w:rFonts w:hint="eastAsia" w:ascii="仿宋" w:hAnsi="仿宋" w:eastAsia="仿宋" w:cs="仿宋"/>
          <w:sz w:val="24"/>
          <w:szCs w:val="24"/>
          <w:lang w:val="en-US" w:eastAsia="zh-CN"/>
        </w:rPr>
        <w:t>。</w:t>
      </w:r>
    </w:p>
    <w:p w14:paraId="5693C7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default" w:ascii="仿宋" w:hAnsi="仿宋" w:eastAsia="仿宋" w:cs="仿宋"/>
          <w:sz w:val="24"/>
          <w:szCs w:val="24"/>
          <w:lang w:val="en-US" w:eastAsia="zh-CN"/>
        </w:rPr>
        <w:t>中标后按照采购单位要求开展《初步设计方案》编制工作。</w:t>
      </w:r>
    </w:p>
    <w:p w14:paraId="3328D0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p>
    <w:p w14:paraId="7110C60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注：1、本项目采购需求书不可负偏离，存在负偏离的供应商按无效投标处理。</w:t>
      </w:r>
    </w:p>
    <w:p w14:paraId="37040EB0">
      <w:pPr>
        <w:keepNext w:val="0"/>
        <w:keepLines w:val="0"/>
        <w:pageBreakBefore w:val="0"/>
        <w:widowControl w:val="0"/>
        <w:kinsoku/>
        <w:wordWrap/>
        <w:overflowPunct/>
        <w:topLinePunct w:val="0"/>
        <w:autoSpaceDE/>
        <w:autoSpaceDN/>
        <w:bidi w:val="0"/>
        <w:adjustRightInd/>
        <w:snapToGrid/>
        <w:ind w:firstLine="964" w:firstLineChars="4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投标人必须根据所投货物及服务的内容、资质资料编写响应文件。在成交结果公示期间，采购人有权对成交候选人所投货物及服务的技术指标、资质证书资料等进行任何形式的核查，如发现与其响应文件中的描述不一或所提供的材料为虚假材料，采购人有权取消其成交资格，并报政府采购主管部门严肃处理。 </w:t>
      </w:r>
    </w:p>
    <w:p w14:paraId="33F9BA2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p>
    <w:p w14:paraId="39E90FE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7D29692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3A80C15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7BF252E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25C00DD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272C972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02AEDA0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3E42AB7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0091B6D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172196A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5BF1381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4292771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6E7DD70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7022369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14:paraId="5AEA8FA4">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九、评分表</w:t>
      </w:r>
    </w:p>
    <w:tbl>
      <w:tblPr>
        <w:tblStyle w:val="48"/>
        <w:tblpPr w:leftFromText="180" w:rightFromText="180" w:vertAnchor="text" w:horzAnchor="page" w:tblpX="1793" w:tblpY="298"/>
        <w:tblOverlap w:val="never"/>
        <w:tblW w:w="50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
        <w:gridCol w:w="1022"/>
        <w:gridCol w:w="7058"/>
        <w:gridCol w:w="864"/>
      </w:tblGrid>
      <w:tr w14:paraId="6A4D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BF0A3">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序号</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39CCF">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评审因素</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5ECF1">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评审标准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0A49A">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分值</w:t>
            </w:r>
          </w:p>
        </w:tc>
      </w:tr>
      <w:tr w14:paraId="084F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D39D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0327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案</w:t>
            </w:r>
            <w:r>
              <w:rPr>
                <w:rFonts w:hint="eastAsia" w:ascii="仿宋" w:hAnsi="仿宋" w:eastAsia="仿宋" w:cs="仿宋"/>
                <w:color w:val="000000"/>
                <w:kern w:val="0"/>
                <w:sz w:val="21"/>
                <w:szCs w:val="21"/>
                <w:lang w:val="en-US" w:eastAsia="zh-CN" w:bidi="ar"/>
              </w:rPr>
              <w:t>例</w:t>
            </w:r>
            <w:r>
              <w:rPr>
                <w:rFonts w:hint="eastAsia" w:ascii="仿宋" w:hAnsi="仿宋" w:eastAsia="仿宋" w:cs="仿宋"/>
                <w:color w:val="000000"/>
                <w:kern w:val="0"/>
                <w:sz w:val="21"/>
                <w:szCs w:val="21"/>
                <w:lang w:bidi="ar"/>
              </w:rPr>
              <w:t>业绩</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46021">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2022年1月1日至今，供应商具有类似项目经验的，每提供1个信息化类的初步设计得2分，最高8分；证明材料：提供合同或中标(成交)通知书复印件加盖公章。</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FC2A1">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8</w:t>
            </w:r>
            <w:r>
              <w:rPr>
                <w:rFonts w:hint="eastAsia" w:ascii="仿宋" w:hAnsi="仿宋" w:eastAsia="仿宋" w:cs="仿宋"/>
                <w:color w:val="000000"/>
                <w:kern w:val="0"/>
                <w:sz w:val="21"/>
                <w:szCs w:val="21"/>
                <w:lang w:val="en-US" w:eastAsia="zh-CN" w:bidi="ar"/>
              </w:rPr>
              <w:t>分</w:t>
            </w:r>
          </w:p>
        </w:tc>
      </w:tr>
      <w:tr w14:paraId="6107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FE08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54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A615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企业综合实力</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D607E">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投标人具有建筑智能化工程设计专项甲级得5分，乙级得2分，其他不得分。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证明材料：提供证书复印件加盖公章，不提供不得分。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E3E03">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5</w:t>
            </w:r>
            <w:r>
              <w:rPr>
                <w:rFonts w:hint="eastAsia" w:ascii="仿宋" w:hAnsi="仿宋" w:eastAsia="仿宋" w:cs="仿宋"/>
                <w:color w:val="000000"/>
                <w:kern w:val="0"/>
                <w:sz w:val="21"/>
                <w:szCs w:val="21"/>
                <w:lang w:val="en-US" w:eastAsia="zh-CN" w:bidi="ar"/>
              </w:rPr>
              <w:t>分</w:t>
            </w:r>
          </w:p>
        </w:tc>
      </w:tr>
      <w:tr w14:paraId="4566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82496">
            <w:pPr>
              <w:jc w:val="center"/>
              <w:rPr>
                <w:rFonts w:hint="eastAsia" w:ascii="仿宋" w:hAnsi="仿宋" w:eastAsia="仿宋" w:cs="仿宋"/>
                <w:color w:val="000000"/>
                <w:sz w:val="21"/>
                <w:szCs w:val="21"/>
              </w:rPr>
            </w:pPr>
          </w:p>
        </w:tc>
        <w:tc>
          <w:tcPr>
            <w:tcW w:w="54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CB3EB">
            <w:pPr>
              <w:jc w:val="center"/>
              <w:rPr>
                <w:rFonts w:hint="eastAsia" w:ascii="仿宋" w:hAnsi="仿宋" w:eastAsia="仿宋" w:cs="仿宋"/>
                <w:color w:val="000000"/>
                <w:sz w:val="21"/>
                <w:szCs w:val="21"/>
              </w:rPr>
            </w:pP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F7B5F">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投标人具有工程咨询单位甲级资信证书得5分，乙级得2分，其他不得分。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证分材料：提供证书复印件加盖公章，不提供不得分。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FFBA1">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5</w:t>
            </w:r>
            <w:r>
              <w:rPr>
                <w:rFonts w:hint="eastAsia" w:ascii="仿宋" w:hAnsi="仿宋" w:eastAsia="仿宋" w:cs="仿宋"/>
                <w:color w:val="000000"/>
                <w:kern w:val="0"/>
                <w:sz w:val="21"/>
                <w:szCs w:val="21"/>
                <w:lang w:val="en-US" w:eastAsia="zh-CN" w:bidi="ar"/>
              </w:rPr>
              <w:t>分</w:t>
            </w:r>
          </w:p>
        </w:tc>
      </w:tr>
      <w:tr w14:paraId="3EC6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28E6F">
            <w:pPr>
              <w:jc w:val="center"/>
              <w:rPr>
                <w:rFonts w:hint="eastAsia" w:ascii="仿宋" w:hAnsi="仿宋" w:eastAsia="仿宋" w:cs="仿宋"/>
                <w:color w:val="000000"/>
                <w:sz w:val="21"/>
                <w:szCs w:val="21"/>
              </w:rPr>
            </w:pPr>
          </w:p>
        </w:tc>
        <w:tc>
          <w:tcPr>
            <w:tcW w:w="54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A2CA1">
            <w:pPr>
              <w:jc w:val="center"/>
              <w:rPr>
                <w:rFonts w:hint="eastAsia" w:ascii="仿宋" w:hAnsi="仿宋" w:eastAsia="仿宋" w:cs="仿宋"/>
                <w:color w:val="000000"/>
                <w:sz w:val="21"/>
                <w:szCs w:val="21"/>
              </w:rPr>
            </w:pP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D588E">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具有ISO9000质量管理体系认证证书、ISO14000环境管理体系认证证书、ISO45000职业健康安全管理体系认证证书、ISO/IEC 20000信息技术服务管理体系认证证书、ISO/IEC 27000信息安全管理体系认证证书，每有一个证书得1分，满分5分。                                                                   证明材料：提供证书复印件加盖公章，不提供不得分。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426C4">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5</w:t>
            </w:r>
            <w:r>
              <w:rPr>
                <w:rFonts w:hint="eastAsia" w:ascii="仿宋" w:hAnsi="仿宋" w:eastAsia="仿宋" w:cs="仿宋"/>
                <w:color w:val="000000"/>
                <w:kern w:val="0"/>
                <w:sz w:val="21"/>
                <w:szCs w:val="21"/>
                <w:lang w:val="en-US" w:eastAsia="zh-CN" w:bidi="ar"/>
              </w:rPr>
              <w:t>分</w:t>
            </w:r>
          </w:p>
        </w:tc>
      </w:tr>
      <w:tr w14:paraId="5B2F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B94CC">
            <w:pPr>
              <w:jc w:val="center"/>
              <w:rPr>
                <w:rFonts w:hint="eastAsia" w:ascii="仿宋" w:hAnsi="仿宋" w:eastAsia="仿宋" w:cs="仿宋"/>
                <w:color w:val="000000"/>
                <w:sz w:val="21"/>
                <w:szCs w:val="21"/>
              </w:rPr>
            </w:pPr>
          </w:p>
        </w:tc>
        <w:tc>
          <w:tcPr>
            <w:tcW w:w="54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334AF">
            <w:pPr>
              <w:jc w:val="center"/>
              <w:rPr>
                <w:rFonts w:hint="eastAsia" w:ascii="仿宋" w:hAnsi="仿宋" w:eastAsia="仿宋" w:cs="仿宋"/>
                <w:color w:val="000000"/>
                <w:sz w:val="21"/>
                <w:szCs w:val="21"/>
              </w:rPr>
            </w:pP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4969A">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投标人具有ITSS信息技术服务运行维护标准符合性证书一级得3分，二级得1分，其他不得分。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证明材料：提供证书复印件加盖公章，不提供不得分。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62F80">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3</w:t>
            </w:r>
            <w:r>
              <w:rPr>
                <w:rFonts w:hint="eastAsia" w:ascii="仿宋" w:hAnsi="仿宋" w:eastAsia="仿宋" w:cs="仿宋"/>
                <w:color w:val="000000"/>
                <w:kern w:val="0"/>
                <w:sz w:val="21"/>
                <w:szCs w:val="21"/>
                <w:lang w:val="en-US" w:eastAsia="zh-CN" w:bidi="ar"/>
              </w:rPr>
              <w:t>分</w:t>
            </w:r>
          </w:p>
        </w:tc>
      </w:tr>
      <w:tr w14:paraId="1CC6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24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9179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C557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设计团队专业能力</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A87BA">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项目经理具备：</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1.具有5年以上信息化领域行业从业经验得1分（从业经验需要提供项目负责人业绩证明材料或承诺函加盖公章）；</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2.高级工程师得1分（通信或信息技术类）；</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网络规划设计师（中华人民共和国人力资源和社会保障部、中华人民共和国工业和信息化部颁发）、系统规划与管理师（中华人民共和国人力资源和社会保障部、中华人民共和国工业和信息化部颁发）、系统架构设计师（中华人民共和国人力资源和社会保障部、中华人民共和国工业和信息化部颁发）、系统分析师（中华人民共和国人力资源和社会保障部、中华人民共和国工业和信息化部颁发）、软件工程造价师（工业和信息化部教育与考试中心颁发）任意一个证书得2分。本小项满分6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（提供相关人员证书复印件及2022年以来任意三个月的社会保障缴费记录证明复印件并加盖公章，不提供不得分）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737DE">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6</w:t>
            </w:r>
            <w:r>
              <w:rPr>
                <w:rFonts w:hint="eastAsia" w:ascii="仿宋" w:hAnsi="仿宋" w:eastAsia="仿宋" w:cs="仿宋"/>
                <w:color w:val="000000"/>
                <w:kern w:val="0"/>
                <w:sz w:val="21"/>
                <w:szCs w:val="21"/>
                <w:lang w:val="en-US" w:eastAsia="zh-CN" w:bidi="ar"/>
              </w:rPr>
              <w:t>分</w:t>
            </w:r>
          </w:p>
        </w:tc>
      </w:tr>
      <w:tr w14:paraId="4B7D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24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2A5C8">
            <w:pPr>
              <w:jc w:val="center"/>
              <w:rPr>
                <w:rFonts w:hint="eastAsia" w:ascii="仿宋" w:hAnsi="仿宋" w:eastAsia="仿宋" w:cs="仿宋"/>
                <w:color w:val="000000"/>
                <w:sz w:val="21"/>
                <w:szCs w:val="21"/>
              </w:rPr>
            </w:pPr>
          </w:p>
        </w:tc>
        <w:tc>
          <w:tcPr>
            <w:tcW w:w="543" w:type="pct"/>
            <w:tcBorders>
              <w:top w:val="single" w:color="000000" w:sz="4" w:space="0"/>
              <w:left w:val="single" w:color="000000" w:sz="4" w:space="0"/>
              <w:bottom w:val="nil"/>
              <w:right w:val="single" w:color="000000" w:sz="4" w:space="0"/>
              <w:tl2br w:val="nil"/>
              <w:tr2bl w:val="nil"/>
            </w:tcBorders>
            <w:noWrap w:val="0"/>
            <w:vAlign w:val="center"/>
          </w:tcPr>
          <w:p w14:paraId="7EA4CC85">
            <w:pPr>
              <w:jc w:val="center"/>
              <w:rPr>
                <w:rFonts w:hint="eastAsia" w:ascii="仿宋" w:hAnsi="仿宋" w:eastAsia="仿宋" w:cs="仿宋"/>
                <w:color w:val="000000"/>
                <w:sz w:val="21"/>
                <w:szCs w:val="21"/>
              </w:rPr>
            </w:pP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B6661">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项目团队成员： </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（1）项目技术负责人具备：</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1.高级工程师（通信或信息技术类）职称证书；</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2.系统架构设计师（中华人民共和国人力资源和社会保障部、中华人民共和国工业和信息化部颁发）；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3.系统分析师（中华人民共和国人力资源和社会保障部、中华人民共和国工业和信息化部颁发）；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4.信息系统项目管理师（中华人民共和国人力资源和社会保障部、中华人民共和国工业和信息化部颁发）；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5.系统规划与管理师（中华人民共和国人力资源和社会保障部、中华人民共和国工业和信息化部颁发）；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6.网络规划设计师（中华人民共和国人力资源和社会保障部、中华人民共和国工业和信息化部颁发）。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每具备1项得1分，本项满分3分。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（2）项目团队成员（不含项目经理和技术负责人）具备：</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1.系统规划与管理师（中华人民共和国人力资源和社会保障部、中华人民共和国工业和信息化部颁发）；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2.系统分析师（中华人民共和国人力资源和社会保障部、中华人民共和国工业和信息化部颁发）；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3.系统架构设计师（中华人民共和国人力资源和社会保障部、中华人民共和国工业和信息化部颁发）；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4.网络规划设计师（中华人民共和国人力资源和社会保障部、中华人民共和国工业和信息化部颁发）；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5.数据库系统工程师（中华人民共和国人力资源和社会保障部、中华人民共和国工业和信息化部颁发）；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6.系统集成项目管理工程师（中华人民共和国人力资源和社会保障部、中华人民共和国工业和信息化部颁发）；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7.软件设计师（中华人民共和国人力资源和社会保障部、中华人民共和国工业和信息化部颁发）；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8.软件工程造价师（工业和信息化部教育与考试中心颁发）。</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 xml:space="preserve">每项证书每提供一人得1分，最高计3分； </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（3）项目团队成员（不含项目经理和技术负责人）具备高级工程师（通信或信息技术类）职称证书的，每有一人得1分，本项最高得2分。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（项目团队成员除项目技术负责人外同一人员的同个证书不可重复计分；提供相关人员证书复印件及2022年以来任意三个月供应商为其缴纳的社保缴纳证明复印件并加盖公章，不提供不得分）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8892C">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8</w:t>
            </w:r>
            <w:r>
              <w:rPr>
                <w:rFonts w:hint="eastAsia" w:ascii="仿宋" w:hAnsi="仿宋" w:eastAsia="仿宋" w:cs="仿宋"/>
                <w:color w:val="000000"/>
                <w:kern w:val="0"/>
                <w:sz w:val="21"/>
                <w:szCs w:val="21"/>
                <w:lang w:val="en-US" w:eastAsia="zh-CN" w:bidi="ar"/>
              </w:rPr>
              <w:t>分</w:t>
            </w:r>
          </w:p>
        </w:tc>
      </w:tr>
      <w:tr w14:paraId="37DD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2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6066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8F26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项目需求理解</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AB5DB">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根据供应商提供的项目需求理解进行评审，结合政策背景依据、项目建设需求对本项目进行合理分析，对本项目需求的功能覆盖度。</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(1)内容完整，科学合理、详细具体、有针对性、可行性强的，得6分；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(2)内容完整，科学合理、有一定针对性、具有可行性的，得4分；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(3)内容基本完整，基本合理、无针对性、基本可行性的，得2分；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(4)内容不完整，不合理，表述混乱、缺乏可行性的，得1分；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(5)不提供不得分。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50D03">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6</w:t>
            </w:r>
            <w:r>
              <w:rPr>
                <w:rFonts w:hint="eastAsia" w:ascii="仿宋" w:hAnsi="仿宋" w:eastAsia="仿宋" w:cs="仿宋"/>
                <w:color w:val="000000"/>
                <w:kern w:val="0"/>
                <w:sz w:val="21"/>
                <w:szCs w:val="21"/>
                <w:lang w:val="en-US" w:eastAsia="zh-CN" w:bidi="ar"/>
              </w:rPr>
              <w:t>分</w:t>
            </w:r>
          </w:p>
        </w:tc>
      </w:tr>
      <w:tr w14:paraId="1BC2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C3E4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81A7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总体架构设计分析方案</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75C65">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根据供应商提供的总体架构设计分析方案进行评审。</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(1)内容完整，科学合理、详细具体、有针对性、可行性强的，得6分；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(2)内容完整，科学合理、有一定针对性、具有可行性的，得4分；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(3)内容基本完整，基本合理、无针对性、基本可行性的，得2分；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(4)内容不完整，不合理，表述混乱、缺乏可行性的，得1分；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(5)不提供不得分。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3BD5F">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6</w:t>
            </w:r>
            <w:r>
              <w:rPr>
                <w:rFonts w:hint="eastAsia" w:ascii="仿宋" w:hAnsi="仿宋" w:eastAsia="仿宋" w:cs="仿宋"/>
                <w:color w:val="000000"/>
                <w:kern w:val="0"/>
                <w:sz w:val="21"/>
                <w:szCs w:val="21"/>
                <w:lang w:val="en-US" w:eastAsia="zh-CN" w:bidi="ar"/>
              </w:rPr>
              <w:t>分</w:t>
            </w:r>
          </w:p>
        </w:tc>
      </w:tr>
      <w:tr w14:paraId="31F5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2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803F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B431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安全与合规方案分析</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CCAFF">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根据供应商提供的安全与合规方案分析进行评审，包括但不限于数据加密、安全传输、网络安全等级保护、商用密码应用等要求，符合国家及省内相关政策、规定。</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(1)内容完整，科学合理、详细具体、有针对性、可行性强的，得6分；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(2)内容完整，科学合理、有一定针对性、具有可行性的，得4分；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(3)内容基本完整，基本合理、无针对性、基本可行性的，得2分；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(4)内容不完整，不合理，表述混乱、缺乏可行性的，得1分；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(5)不提供不得分。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5066F">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6</w:t>
            </w:r>
            <w:r>
              <w:rPr>
                <w:rFonts w:hint="eastAsia" w:ascii="仿宋" w:hAnsi="仿宋" w:eastAsia="仿宋" w:cs="仿宋"/>
                <w:color w:val="000000"/>
                <w:kern w:val="0"/>
                <w:sz w:val="21"/>
                <w:szCs w:val="21"/>
                <w:lang w:val="en-US" w:eastAsia="zh-CN" w:bidi="ar"/>
              </w:rPr>
              <w:t>分</w:t>
            </w:r>
          </w:p>
        </w:tc>
      </w:tr>
      <w:tr w14:paraId="5DB5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E6A7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A942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质量标准及质量管理措施</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ADC9E">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描述拟投标段设计质量标准，保证工程质量的管理措施，根据措施科学性、可行性及满足招标文件要求的程度分别进行评审；</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(1)内容完整，科学合理、详细具体、有针对性、可行性强的，得6分；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(2)内容完整，科学合理、有一定针对性、具有可行性的，得4分；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(3)内容基本完整，基本合理、无针对性、基本可行性的，得2分；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(4)内容不完整，不合理，表述混乱、缺乏可行性的，得1分；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(5)不提供不得分。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5437A">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6</w:t>
            </w:r>
            <w:r>
              <w:rPr>
                <w:rFonts w:hint="eastAsia" w:ascii="仿宋" w:hAnsi="仿宋" w:eastAsia="仿宋" w:cs="仿宋"/>
                <w:color w:val="000000"/>
                <w:kern w:val="0"/>
                <w:sz w:val="21"/>
                <w:szCs w:val="21"/>
                <w:lang w:val="en-US" w:eastAsia="zh-CN" w:bidi="ar"/>
              </w:rPr>
              <w:t>分</w:t>
            </w:r>
          </w:p>
        </w:tc>
      </w:tr>
      <w:tr w14:paraId="3F89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A59A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77E7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组织实施方案及进度保障措施</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4738D">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根据供应商提供的组织实施方案进行评审，包括培训计划、进度保障方案等。</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(1)内容完整，科学合理、详细具体、有针对性、可行性强的，得6分；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(2)内容完整，科学合理、有一定针对性、具有可行性的，得4分；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(3)内容基本完整，基本合理、无针对性、基本可行性的，得2分；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(4)内容不完整，不合理，表述混乱、缺乏可行性的，得1分；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(5)不提供不得分。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E67C2">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6</w:t>
            </w:r>
            <w:r>
              <w:rPr>
                <w:rFonts w:hint="eastAsia" w:ascii="仿宋" w:hAnsi="仿宋" w:eastAsia="仿宋" w:cs="仿宋"/>
                <w:color w:val="000000"/>
                <w:kern w:val="0"/>
                <w:sz w:val="21"/>
                <w:szCs w:val="21"/>
                <w:lang w:val="en-US" w:eastAsia="zh-CN" w:bidi="ar"/>
              </w:rPr>
              <w:t>分</w:t>
            </w:r>
          </w:p>
        </w:tc>
      </w:tr>
      <w:tr w14:paraId="73B4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trPr>
        <w:tc>
          <w:tcPr>
            <w:tcW w:w="2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2DA1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9</w:t>
            </w:r>
          </w:p>
        </w:tc>
        <w:tc>
          <w:tcPr>
            <w:tcW w:w="5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27A9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价格部分</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F4519">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满足遴选公告要求且价格最低的报价为基准价，报价得分统一按照下列公式计算：价格分=(基准价/报价)×价格权值(10%)×100</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备注：(1)因落实政府采购政策进行价格调整的，以调整后的价格计算评标基准价和投标报价，详见《价格扣除》。</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(2)投标报价得分四舍五入后，小数点后保留两位有效数。</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(3)评审委员会应当要求投标报价明显过低且可能低于其成本的投标人作出书面说明并提供相关证明材料。投标人不能合理说明或不能提供相关证明材料的，由评审委员会认定以低于成本价竞标，不得被推荐为中标候选供应商。</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96646">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30</w:t>
            </w:r>
            <w:r>
              <w:rPr>
                <w:rFonts w:hint="eastAsia" w:ascii="仿宋" w:hAnsi="仿宋" w:eastAsia="仿宋" w:cs="仿宋"/>
                <w:color w:val="000000"/>
                <w:kern w:val="0"/>
                <w:sz w:val="21"/>
                <w:szCs w:val="21"/>
                <w:lang w:val="en-US" w:eastAsia="zh-CN" w:bidi="ar"/>
              </w:rPr>
              <w:t>分</w:t>
            </w:r>
          </w:p>
        </w:tc>
      </w:tr>
      <w:tr w14:paraId="20FB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0"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52A1D75">
            <w:pPr>
              <w:jc w:val="center"/>
              <w:rPr>
                <w:rFonts w:hint="default" w:ascii="微软雅黑" w:hAnsi="微软雅黑" w:eastAsia="微软雅黑" w:cs="微软雅黑"/>
                <w:color w:val="000000"/>
                <w:sz w:val="15"/>
                <w:szCs w:val="15"/>
                <w:lang w:val="en-US" w:eastAsia="zh-CN"/>
              </w:rPr>
            </w:pPr>
            <w:r>
              <w:rPr>
                <w:rFonts w:hint="eastAsia" w:ascii="仿宋" w:hAnsi="仿宋" w:eastAsia="仿宋" w:cs="仿宋"/>
                <w:color w:val="000000"/>
                <w:kern w:val="0"/>
                <w:sz w:val="21"/>
                <w:szCs w:val="21"/>
                <w:lang w:val="en-US" w:eastAsia="zh-CN" w:bidi="ar"/>
              </w:rPr>
              <w:t>合计</w:t>
            </w:r>
          </w:p>
        </w:tc>
        <w:tc>
          <w:tcPr>
            <w:tcW w:w="3749"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5A34C4E">
            <w:pPr>
              <w:rPr>
                <w:rFonts w:hint="eastAsia" w:ascii="微软雅黑" w:hAnsi="微软雅黑" w:eastAsia="微软雅黑" w:cs="微软雅黑"/>
                <w:color w:val="000000"/>
                <w:sz w:val="15"/>
                <w:szCs w:val="15"/>
              </w:rPr>
            </w:pPr>
          </w:p>
        </w:tc>
        <w:tc>
          <w:tcPr>
            <w:tcW w:w="459"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4263DAE">
            <w:pPr>
              <w:widowControl/>
              <w:jc w:val="right"/>
              <w:textAlignment w:val="center"/>
              <w:rPr>
                <w:rFonts w:hint="eastAsia" w:ascii="微软雅黑" w:hAnsi="微软雅黑" w:eastAsia="仿宋" w:cs="微软雅黑"/>
                <w:color w:val="000000"/>
                <w:sz w:val="15"/>
                <w:szCs w:val="15"/>
                <w:lang w:val="en-US" w:eastAsia="zh-CN"/>
              </w:rPr>
            </w:pPr>
            <w:r>
              <w:rPr>
                <w:rFonts w:hint="eastAsia" w:ascii="仿宋" w:hAnsi="仿宋" w:eastAsia="仿宋" w:cs="仿宋"/>
                <w:color w:val="000000"/>
                <w:kern w:val="0"/>
                <w:sz w:val="21"/>
                <w:szCs w:val="21"/>
                <w:lang w:bidi="ar"/>
              </w:rPr>
              <w:t>100</w:t>
            </w:r>
            <w:r>
              <w:rPr>
                <w:rFonts w:hint="eastAsia" w:ascii="仿宋" w:hAnsi="仿宋" w:eastAsia="仿宋" w:cs="仿宋"/>
                <w:color w:val="000000"/>
                <w:kern w:val="0"/>
                <w:sz w:val="21"/>
                <w:szCs w:val="21"/>
                <w:lang w:val="en-US" w:eastAsia="zh-CN" w:bidi="ar"/>
              </w:rPr>
              <w:t>分</w:t>
            </w:r>
          </w:p>
        </w:tc>
      </w:tr>
    </w:tbl>
    <w:p w14:paraId="27AB97F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黑体" w:hAnsi="黑体" w:eastAsia="黑体" w:cs="黑体"/>
          <w:sz w:val="32"/>
          <w:szCs w:val="32"/>
          <w:lang w:val="en-US" w:eastAsia="zh-CN"/>
        </w:rPr>
      </w:pPr>
    </w:p>
    <w:p w14:paraId="1D2E5CD8">
      <w:pPr>
        <w:numPr>
          <w:ilvl w:val="0"/>
          <w:numId w:val="0"/>
        </w:numPr>
        <w:spacing w:line="360" w:lineRule="auto"/>
        <w:ind w:left="215" w:leftChars="0"/>
        <w:rPr>
          <w:rFonts w:hint="eastAsia" w:ascii="Times New Roman" w:hAnsi="Times New Roman" w:eastAsia="宋体" w:cs="Times New Roman"/>
          <w:color w:val="auto"/>
          <w:sz w:val="24"/>
          <w:szCs w:val="24"/>
          <w:lang w:val="en-US" w:eastAsia="zh-CN"/>
        </w:rPr>
      </w:pPr>
    </w:p>
    <w:p w14:paraId="09C37506">
      <w:pPr>
        <w:pStyle w:val="19"/>
        <w:rPr>
          <w:rFonts w:hint="eastAsia"/>
          <w:lang w:val="en-US" w:eastAsia="zh-CN"/>
        </w:rPr>
      </w:pPr>
    </w:p>
    <w:p w14:paraId="5F2EE3C7">
      <w:pPr>
        <w:widowControl/>
        <w:spacing w:line="360" w:lineRule="auto"/>
        <w:jc w:val="center"/>
        <w:outlineLvl w:val="1"/>
        <w:rPr>
          <w:rFonts w:hint="eastAsia"/>
          <w:b/>
          <w:color w:val="FF0000"/>
          <w:sz w:val="30"/>
          <w:szCs w:val="30"/>
          <w:lang w:val="en-US" w:eastAsia="zh-CN"/>
        </w:rPr>
      </w:pPr>
    </w:p>
    <w:p w14:paraId="703A0AA5">
      <w:pPr>
        <w:widowControl/>
        <w:spacing w:line="360" w:lineRule="auto"/>
        <w:jc w:val="center"/>
        <w:outlineLvl w:val="1"/>
        <w:rPr>
          <w:rFonts w:hint="eastAsia"/>
          <w:b/>
          <w:color w:val="FF0000"/>
          <w:sz w:val="30"/>
          <w:szCs w:val="30"/>
          <w:lang w:val="en-US" w:eastAsia="zh-CN"/>
        </w:rPr>
      </w:pPr>
    </w:p>
    <w:p w14:paraId="1C3B4932">
      <w:pPr>
        <w:widowControl/>
        <w:spacing w:line="360" w:lineRule="auto"/>
        <w:jc w:val="center"/>
        <w:outlineLvl w:val="1"/>
        <w:rPr>
          <w:rFonts w:hint="eastAsia"/>
          <w:b/>
          <w:color w:val="FF0000"/>
          <w:sz w:val="30"/>
          <w:szCs w:val="30"/>
          <w:lang w:val="en-US" w:eastAsia="zh-CN"/>
        </w:rPr>
      </w:pPr>
    </w:p>
    <w:p w14:paraId="5DC60961">
      <w:pPr>
        <w:widowControl/>
        <w:spacing w:line="360" w:lineRule="auto"/>
        <w:jc w:val="center"/>
        <w:outlineLvl w:val="1"/>
        <w:rPr>
          <w:rFonts w:hint="eastAsia"/>
          <w:b/>
          <w:color w:val="FF0000"/>
          <w:sz w:val="30"/>
          <w:szCs w:val="30"/>
          <w:lang w:val="en-US" w:eastAsia="zh-CN"/>
        </w:rPr>
      </w:pPr>
    </w:p>
    <w:p w14:paraId="6B562A2F">
      <w:pPr>
        <w:widowControl/>
        <w:spacing w:line="360" w:lineRule="auto"/>
        <w:jc w:val="center"/>
        <w:outlineLvl w:val="1"/>
        <w:rPr>
          <w:rFonts w:hint="eastAsia"/>
          <w:b/>
          <w:color w:val="FF0000"/>
          <w:sz w:val="30"/>
          <w:szCs w:val="30"/>
          <w:lang w:val="en-US" w:eastAsia="zh-CN"/>
        </w:rPr>
      </w:pPr>
    </w:p>
    <w:p w14:paraId="5451F9A2">
      <w:pPr>
        <w:widowControl/>
        <w:numPr>
          <w:ilvl w:val="0"/>
          <w:numId w:val="0"/>
        </w:numPr>
        <w:spacing w:line="360" w:lineRule="auto"/>
        <w:jc w:val="center"/>
        <w:outlineLvl w:val="1"/>
        <w:rPr>
          <w:rFonts w:hint="eastAsia" w:asciiTheme="majorEastAsia" w:hAnsiTheme="majorEastAsia" w:eastAsiaTheme="majorEastAsia" w:cstheme="majorEastAsia"/>
          <w:b/>
          <w:color w:val="000000" w:themeColor="text1"/>
          <w:sz w:val="36"/>
          <w:szCs w:val="36"/>
          <w14:textFill>
            <w14:solidFill>
              <w14:schemeClr w14:val="tx1"/>
            </w14:solidFill>
          </w14:textFill>
        </w:rPr>
      </w:pPr>
      <w:r>
        <w:rPr>
          <w:rFonts w:hint="eastAsia" w:asciiTheme="majorEastAsia" w:hAnsiTheme="majorEastAsia" w:eastAsiaTheme="majorEastAsia" w:cstheme="majorEastAsia"/>
          <w:b/>
          <w:color w:val="000000" w:themeColor="text1"/>
          <w:kern w:val="2"/>
          <w:sz w:val="36"/>
          <w:szCs w:val="36"/>
          <w:lang w:val="en-US" w:eastAsia="zh-CN" w:bidi="ar-SA"/>
          <w14:textFill>
            <w14:solidFill>
              <w14:schemeClr w14:val="tx1"/>
            </w14:solidFill>
          </w14:textFill>
        </w:rPr>
        <w:t>第四章</w:t>
      </w:r>
      <w:r>
        <w:rPr>
          <w:rFonts w:hint="eastAsia" w:asciiTheme="majorEastAsia" w:hAnsiTheme="majorEastAsia" w:eastAsiaTheme="majorEastAsia" w:cstheme="majorEastAsia"/>
          <w:b/>
          <w:color w:val="000000" w:themeColor="text1"/>
          <w:sz w:val="36"/>
          <w:szCs w:val="36"/>
          <w14:textFill>
            <w14:solidFill>
              <w14:schemeClr w14:val="tx1"/>
            </w14:solidFill>
          </w14:textFill>
        </w:rPr>
        <w:t xml:space="preserve"> 合同条款</w:t>
      </w:r>
    </w:p>
    <w:p w14:paraId="58201755">
      <w:pPr>
        <w:widowControl/>
        <w:numPr>
          <w:ilvl w:val="0"/>
          <w:numId w:val="0"/>
        </w:numPr>
        <w:spacing w:line="360" w:lineRule="auto"/>
        <w:jc w:val="center"/>
        <w:outlineLvl w:val="1"/>
        <w:rPr>
          <w:rFonts w:ascii="仿宋" w:hAnsi="仿宋" w:eastAsia="仿宋"/>
          <w:color w:val="000000" w:themeColor="text1"/>
          <w:sz w:val="36"/>
          <w14:textFill>
            <w14:solidFill>
              <w14:schemeClr w14:val="tx1"/>
            </w14:solidFill>
          </w14:textFill>
        </w:rPr>
      </w:pPr>
      <w:r>
        <w:rPr>
          <w:rFonts w:hint="eastAsia" w:asciiTheme="majorEastAsia" w:hAnsiTheme="majorEastAsia" w:eastAsiaTheme="majorEastAsia" w:cstheme="majorEastAsia"/>
          <w:b/>
          <w:color w:val="000000" w:themeColor="text1"/>
          <w:sz w:val="30"/>
          <w:szCs w:val="30"/>
          <w14:textFill>
            <w14:solidFill>
              <w14:schemeClr w14:val="tx1"/>
            </w14:solidFill>
          </w14:textFill>
        </w:rPr>
        <w:t>（本合同仅供参考，最终以甲乙双方协商签订合同为准）</w:t>
      </w:r>
      <w:r>
        <w:rPr>
          <w:rFonts w:ascii="仿宋" w:hAnsi="仿宋" w:eastAsia="仿宋"/>
          <w:color w:val="000000" w:themeColor="text1"/>
          <w:sz w:val="36"/>
          <w14:textFill>
            <w14:solidFill>
              <w14:schemeClr w14:val="tx1"/>
            </w14:solidFill>
          </w14:textFill>
        </w:rPr>
        <w:t xml:space="preserve"> </w:t>
      </w:r>
    </w:p>
    <w:bookmarkEnd w:id="5"/>
    <w:p w14:paraId="53A6EF63">
      <w:pPr>
        <w:tabs>
          <w:tab w:val="left" w:pos="900"/>
        </w:tabs>
        <w:snapToGrid w:val="0"/>
        <w:spacing w:line="360" w:lineRule="auto"/>
        <w:jc w:val="center"/>
        <w:outlineLvl w:val="0"/>
        <w:rPr>
          <w:rFonts w:hint="eastAsia"/>
          <w:b/>
          <w:color w:val="000000"/>
          <w:sz w:val="36"/>
          <w:szCs w:val="36"/>
        </w:rPr>
      </w:pPr>
    </w:p>
    <w:p w14:paraId="0642C0B4">
      <w:pPr>
        <w:keepNext w:val="0"/>
        <w:keepLines w:val="0"/>
        <w:widowControl w:val="0"/>
        <w:suppressLineNumbers w:val="0"/>
        <w:shd w:val="clear" w:fill="FFFFFF"/>
        <w:spacing w:before="0" w:beforeAutospacing="0" w:after="0" w:afterAutospacing="0"/>
        <w:ind w:left="0" w:right="0"/>
        <w:jc w:val="center"/>
        <w:rPr>
          <w:rFonts w:hint="eastAsia" w:ascii="宋体" w:hAnsi="宋体" w:eastAsia="宋体" w:cs="宋体"/>
          <w:b/>
          <w:color w:val="000000" w:themeColor="text1"/>
          <w:sz w:val="28"/>
          <w:szCs w:val="28"/>
          <w:shd w:val="clear" w:fill="FFFFFF"/>
          <w:lang w:val="en-US"/>
          <w14:textFill>
            <w14:solidFill>
              <w14:schemeClr w14:val="tx1"/>
            </w14:solidFill>
          </w14:textFill>
        </w:rPr>
      </w:pPr>
      <w:r>
        <w:rPr>
          <w:rFonts w:hint="eastAsia" w:ascii="宋体" w:hAnsi="宋体" w:eastAsia="宋体" w:cs="宋体"/>
          <w:b/>
          <w:color w:val="000000" w:themeColor="text1"/>
          <w:kern w:val="2"/>
          <w:sz w:val="28"/>
          <w:szCs w:val="28"/>
          <w:shd w:val="clear" w:fill="FFFFFF"/>
          <w:lang w:val="en-US" w:eastAsia="zh-CN" w:bidi="ar"/>
          <w14:textFill>
            <w14:solidFill>
              <w14:schemeClr w14:val="tx1"/>
            </w14:solidFill>
          </w14:textFill>
        </w:rPr>
        <w:t>合同专用条款部分</w:t>
      </w:r>
    </w:p>
    <w:p w14:paraId="0EA06174">
      <w:pPr>
        <w:keepNext w:val="0"/>
        <w:keepLines w:val="0"/>
        <w:widowControl w:val="0"/>
        <w:suppressLineNumbers w:val="0"/>
        <w:shd w:val="clear" w:fill="FFFFFF"/>
        <w:spacing w:before="19" w:beforeAutospacing="0" w:after="0" w:afterAutospacing="0" w:line="360" w:lineRule="auto"/>
        <w:ind w:left="0" w:right="0"/>
        <w:jc w:val="both"/>
        <w:rPr>
          <w:rFonts w:hint="eastAsia" w:ascii="宋体" w:hAnsi="宋体" w:eastAsia="宋体" w:cs="宋体"/>
          <w:color w:val="000000" w:themeColor="text1"/>
          <w:szCs w:val="21"/>
          <w:shd w:val="clear" w:fill="FFFFFF"/>
          <w:lang w:val="en-US"/>
          <w14:textFill>
            <w14:solidFill>
              <w14:schemeClr w14:val="tx1"/>
            </w14:solidFill>
          </w14:textFill>
        </w:rPr>
      </w:pPr>
      <w:r>
        <w:rPr>
          <w:rFonts w:hint="eastAsia" w:ascii="宋体" w:hAnsi="宋体" w:eastAsia="宋体" w:cs="宋体"/>
          <w:color w:val="000000" w:themeColor="text1"/>
          <w:kern w:val="2"/>
          <w:sz w:val="21"/>
          <w:szCs w:val="24"/>
          <w:shd w:val="clear" w:fill="FFFFFF"/>
          <w:lang w:val="en-US" w:eastAsia="zh-CN" w:bidi="ar"/>
          <w14:textFill>
            <w14:solidFill>
              <w14:schemeClr w14:val="tx1"/>
            </w14:solidFill>
          </w14:textFill>
        </w:rPr>
        <w:t xml:space="preserve"> </w:t>
      </w:r>
    </w:p>
    <w:p w14:paraId="258BC713">
      <w:pPr>
        <w:keepNext w:val="0"/>
        <w:keepLines w:val="0"/>
        <w:widowControl w:val="0"/>
        <w:suppressLineNumbers w:val="0"/>
        <w:shd w:val="clear" w:fill="FFFFFF"/>
        <w:spacing w:before="19" w:beforeAutospacing="0" w:after="0" w:afterAutospacing="0" w:line="360" w:lineRule="auto"/>
        <w:ind w:left="0" w:right="0"/>
        <w:jc w:val="both"/>
        <w:rPr>
          <w:rFonts w:hint="eastAsia" w:ascii="宋体" w:hAnsi="宋体" w:eastAsia="宋体" w:cs="宋体"/>
          <w:b/>
          <w:color w:val="000000" w:themeColor="text1"/>
          <w:sz w:val="24"/>
          <w:szCs w:val="24"/>
          <w:u w:val="single"/>
          <w:shd w:val="clear" w:fill="FFFFFF"/>
          <w:lang w:val="en-US"/>
          <w14:textFill>
            <w14:solidFill>
              <w14:schemeClr w14:val="tx1"/>
            </w14:solidFill>
          </w14:textFill>
        </w:rPr>
      </w:pP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甲方:</w:t>
      </w:r>
    </w:p>
    <w:p w14:paraId="09172F6E">
      <w:pPr>
        <w:keepNext w:val="0"/>
        <w:keepLines w:val="0"/>
        <w:widowControl w:val="0"/>
        <w:suppressLineNumbers w:val="0"/>
        <w:shd w:val="clear" w:fill="FFFFFF"/>
        <w:spacing w:before="19" w:beforeAutospacing="0" w:after="0" w:afterAutospacing="0" w:line="360" w:lineRule="auto"/>
        <w:ind w:left="0" w:right="0"/>
        <w:jc w:val="both"/>
        <w:rPr>
          <w:rFonts w:hint="eastAsia" w:ascii="宋体" w:hAnsi="宋体" w:eastAsia="宋体" w:cs="宋体"/>
          <w:b/>
          <w:color w:val="000000" w:themeColor="text1"/>
          <w:sz w:val="24"/>
          <w:szCs w:val="24"/>
          <w:u w:val="single"/>
          <w:shd w:val="clear" w:fill="FFFFFF"/>
          <w:lang w:val="en-US"/>
          <w14:textFill>
            <w14:solidFill>
              <w14:schemeClr w14:val="tx1"/>
            </w14:solidFill>
          </w14:textFill>
        </w:rPr>
      </w:pP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乙方:</w:t>
      </w:r>
    </w:p>
    <w:p w14:paraId="3FB5BCDB">
      <w:pPr>
        <w:keepNext w:val="0"/>
        <w:keepLines w:val="0"/>
        <w:widowControl w:val="0"/>
        <w:suppressLineNumbers w:val="0"/>
        <w:shd w:val="clear" w:fill="FFFFFF"/>
        <w:snapToGrid w:val="0"/>
        <w:spacing w:before="19" w:beforeAutospacing="0" w:after="0" w:afterAutospacing="0" w:line="360" w:lineRule="auto"/>
        <w:ind w:left="0" w:right="0" w:firstLine="600"/>
        <w:jc w:val="both"/>
        <w:rPr>
          <w:rFonts w:hint="eastAsia" w:ascii="宋体" w:hAnsi="宋体" w:eastAsia="宋体" w:cs="宋体"/>
          <w:color w:val="000000" w:themeColor="text1"/>
          <w:sz w:val="24"/>
          <w:szCs w:val="24"/>
          <w:shd w:val="clear" w:fill="FFFFFF"/>
          <w:lang w:val="en-US"/>
          <w14:textFill>
            <w14:solidFill>
              <w14:schemeClr w14:val="tx1"/>
            </w14:solidFill>
          </w14:textFill>
        </w:rPr>
      </w:pP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 xml:space="preserve"> </w:t>
      </w:r>
    </w:p>
    <w:p w14:paraId="29577260">
      <w:pPr>
        <w:keepNext w:val="0"/>
        <w:keepLines w:val="0"/>
        <w:widowControl w:val="0"/>
        <w:suppressLineNumbers w:val="0"/>
        <w:shd w:val="clear" w:fill="FFFFFF"/>
        <w:snapToGrid w:val="0"/>
        <w:spacing w:before="19" w:beforeAutospacing="0" w:after="0" w:afterAutospacing="0" w:line="360" w:lineRule="auto"/>
        <w:ind w:left="0" w:right="0" w:firstLine="600"/>
        <w:jc w:val="both"/>
        <w:rPr>
          <w:rFonts w:hint="eastAsia" w:ascii="宋体" w:hAnsi="宋体" w:eastAsia="宋体" w:cs="宋体"/>
          <w:color w:val="000000" w:themeColor="text1"/>
          <w:sz w:val="24"/>
          <w:szCs w:val="24"/>
          <w:u w:val="single"/>
          <w:shd w:val="clear" w:fill="FFFFFF"/>
          <w:lang w:val="en-US"/>
          <w14:textFill>
            <w14:solidFill>
              <w14:schemeClr w14:val="tx1"/>
            </w14:solidFill>
          </w14:textFill>
        </w:rPr>
      </w:pP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甲乙双方根据年月日（</w:t>
      </w:r>
      <w:r>
        <w:rPr>
          <w:rFonts w:hint="eastAsia" w:ascii="宋体" w:hAnsi="宋体" w:cs="宋体"/>
          <w:color w:val="000000" w:themeColor="text1"/>
          <w:kern w:val="2"/>
          <w:sz w:val="24"/>
          <w:szCs w:val="24"/>
          <w:shd w:val="clear" w:fill="FFFFFF"/>
          <w:lang w:val="en-US" w:eastAsia="zh-CN" w:bidi="ar"/>
          <w14:textFill>
            <w14:solidFill>
              <w14:schemeClr w14:val="tx1"/>
            </w14:solidFill>
          </w14:textFill>
        </w:rPr>
        <w:t>项目</w:t>
      </w: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编号：）竞争性</w:t>
      </w:r>
      <w:r>
        <w:rPr>
          <w:rFonts w:hint="eastAsia" w:ascii="宋体" w:hAnsi="宋体" w:cs="宋体"/>
          <w:color w:val="000000" w:themeColor="text1"/>
          <w:kern w:val="2"/>
          <w:sz w:val="24"/>
          <w:szCs w:val="24"/>
          <w:shd w:val="clear" w:fill="FFFFFF"/>
          <w:lang w:val="en-US" w:eastAsia="zh-CN" w:bidi="ar"/>
          <w14:textFill>
            <w14:solidFill>
              <w14:schemeClr w14:val="tx1"/>
            </w14:solidFill>
          </w14:textFill>
        </w:rPr>
        <w:t>磋商</w:t>
      </w: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结果及</w:t>
      </w:r>
      <w:r>
        <w:rPr>
          <w:rFonts w:hint="eastAsia" w:ascii="宋体" w:hAnsi="宋体" w:cs="宋体"/>
          <w:color w:val="000000" w:themeColor="text1"/>
          <w:kern w:val="2"/>
          <w:sz w:val="24"/>
          <w:szCs w:val="24"/>
          <w:shd w:val="clear" w:fill="FFFFFF"/>
          <w:lang w:val="en-US" w:eastAsia="zh-CN" w:bidi="ar"/>
          <w14:textFill>
            <w14:solidFill>
              <w14:schemeClr w14:val="tx1"/>
            </w14:solidFill>
          </w14:textFill>
        </w:rPr>
        <w:t>磋商</w:t>
      </w: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文件的要求，经协商一致，同意以下专用条款作为本项目合同条款的补充。当合同条款与专用条款不一致时，以专用条款为准。</w:t>
      </w:r>
    </w:p>
    <w:p w14:paraId="24831FFA">
      <w:pPr>
        <w:keepNext w:val="0"/>
        <w:keepLines w:val="0"/>
        <w:widowControl w:val="0"/>
        <w:suppressLineNumbers w:val="0"/>
        <w:shd w:val="clear" w:fill="FFFFFF"/>
        <w:snapToGrid w:val="0"/>
        <w:spacing w:before="0" w:beforeAutospacing="0" w:after="0" w:afterAutospacing="0" w:line="360" w:lineRule="auto"/>
        <w:ind w:left="0" w:right="0"/>
        <w:jc w:val="both"/>
        <w:rPr>
          <w:rFonts w:hint="eastAsia" w:ascii="宋体" w:hAnsi="宋体" w:eastAsia="宋体" w:cs="宋体"/>
          <w:b/>
          <w:color w:val="000000" w:themeColor="text1"/>
          <w:sz w:val="24"/>
          <w:szCs w:val="24"/>
          <w:shd w:val="clear" w:fill="FFFFFF"/>
          <w:lang w:val="en-US"/>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一、合同标的及金额等</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30" w:type="dxa"/>
          <w:bottom w:w="0" w:type="dxa"/>
          <w:right w:w="30" w:type="dxa"/>
        </w:tblCellMar>
      </w:tblPr>
      <w:tblGrid>
        <w:gridCol w:w="780"/>
        <w:gridCol w:w="1529"/>
        <w:gridCol w:w="2458"/>
        <w:gridCol w:w="847"/>
        <w:gridCol w:w="860"/>
        <w:gridCol w:w="1325"/>
        <w:gridCol w:w="1329"/>
      </w:tblGrid>
      <w:tr w14:paraId="0596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593" w:hRule="atLeast"/>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C72B9DA">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b/>
                <w:color w:val="000000" w:themeColor="text1"/>
                <w:kern w:val="2"/>
                <w:sz w:val="24"/>
                <w:szCs w:val="24"/>
                <w:shd w:val="clear" w:fill="FFFFFF"/>
                <w:lang w:val="en-US"/>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序号</w:t>
            </w:r>
          </w:p>
        </w:tc>
        <w:tc>
          <w:tcPr>
            <w:tcW w:w="840" w:type="pct"/>
            <w:tcBorders>
              <w:top w:val="single" w:color="auto" w:sz="4" w:space="0"/>
              <w:left w:val="nil"/>
              <w:bottom w:val="single" w:color="auto" w:sz="4" w:space="0"/>
              <w:right w:val="single" w:color="auto" w:sz="4" w:space="0"/>
            </w:tcBorders>
            <w:shd w:val="clear" w:color="auto" w:fill="auto"/>
            <w:vAlign w:val="center"/>
          </w:tcPr>
          <w:p w14:paraId="09B18874">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b/>
                <w:color w:val="000000" w:themeColor="text1"/>
                <w:kern w:val="2"/>
                <w:sz w:val="24"/>
                <w:szCs w:val="24"/>
                <w:shd w:val="clear" w:fill="FFFFFF"/>
                <w:lang w:val="en-US"/>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项目名称</w:t>
            </w:r>
          </w:p>
        </w:tc>
        <w:tc>
          <w:tcPr>
            <w:tcW w:w="1349" w:type="pct"/>
            <w:tcBorders>
              <w:top w:val="single" w:color="auto" w:sz="4" w:space="0"/>
              <w:left w:val="nil"/>
              <w:bottom w:val="single" w:color="auto" w:sz="4" w:space="0"/>
              <w:right w:val="single" w:color="auto" w:sz="4" w:space="0"/>
            </w:tcBorders>
            <w:shd w:val="clear" w:color="auto" w:fill="auto"/>
            <w:vAlign w:val="center"/>
          </w:tcPr>
          <w:p w14:paraId="382CF7F9">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b/>
                <w:color w:val="000000" w:themeColor="text1"/>
                <w:kern w:val="2"/>
                <w:sz w:val="24"/>
                <w:szCs w:val="24"/>
                <w:shd w:val="clear" w:fill="FFFFFF"/>
                <w:lang w:val="en-US"/>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项目内容</w:t>
            </w:r>
          </w:p>
        </w:tc>
        <w:tc>
          <w:tcPr>
            <w:tcW w:w="466" w:type="pct"/>
            <w:tcBorders>
              <w:top w:val="single" w:color="auto" w:sz="4" w:space="0"/>
              <w:left w:val="nil"/>
              <w:bottom w:val="single" w:color="auto" w:sz="4" w:space="0"/>
              <w:right w:val="single" w:color="auto" w:sz="4" w:space="0"/>
            </w:tcBorders>
            <w:shd w:val="clear" w:color="auto" w:fill="auto"/>
            <w:vAlign w:val="center"/>
          </w:tcPr>
          <w:p w14:paraId="66EE743B">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b/>
                <w:color w:val="000000" w:themeColor="text1"/>
                <w:kern w:val="2"/>
                <w:sz w:val="24"/>
                <w:szCs w:val="24"/>
                <w:shd w:val="clear" w:fill="FFFFFF"/>
                <w:lang w:val="en-US"/>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单价</w:t>
            </w:r>
          </w:p>
        </w:tc>
        <w:tc>
          <w:tcPr>
            <w:tcW w:w="472" w:type="pct"/>
            <w:tcBorders>
              <w:top w:val="single" w:color="auto" w:sz="4" w:space="0"/>
              <w:left w:val="nil"/>
              <w:bottom w:val="single" w:color="auto" w:sz="4" w:space="0"/>
              <w:right w:val="single" w:color="auto" w:sz="4" w:space="0"/>
            </w:tcBorders>
            <w:shd w:val="clear" w:color="auto" w:fill="auto"/>
            <w:vAlign w:val="center"/>
          </w:tcPr>
          <w:p w14:paraId="14474609">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b/>
                <w:color w:val="000000" w:themeColor="text1"/>
                <w:kern w:val="2"/>
                <w:sz w:val="24"/>
                <w:szCs w:val="24"/>
                <w:shd w:val="clear" w:fill="FFFFFF"/>
                <w:lang w:val="en-US"/>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数量</w:t>
            </w:r>
          </w:p>
        </w:tc>
        <w:tc>
          <w:tcPr>
            <w:tcW w:w="728" w:type="pct"/>
            <w:tcBorders>
              <w:top w:val="single" w:color="auto" w:sz="4" w:space="0"/>
              <w:left w:val="nil"/>
              <w:bottom w:val="single" w:color="auto" w:sz="4" w:space="0"/>
              <w:right w:val="single" w:color="auto" w:sz="4" w:space="0"/>
            </w:tcBorders>
            <w:shd w:val="clear" w:color="auto" w:fill="auto"/>
            <w:vAlign w:val="center"/>
          </w:tcPr>
          <w:p w14:paraId="319B565C">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b/>
                <w:color w:val="000000" w:themeColor="text1"/>
                <w:kern w:val="2"/>
                <w:sz w:val="24"/>
                <w:szCs w:val="24"/>
                <w:shd w:val="clear" w:fill="FFFFFF"/>
                <w:lang w:val="en-US"/>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合计</w:t>
            </w:r>
          </w:p>
        </w:tc>
        <w:tc>
          <w:tcPr>
            <w:tcW w:w="730" w:type="pct"/>
            <w:tcBorders>
              <w:top w:val="single" w:color="auto" w:sz="4" w:space="0"/>
              <w:left w:val="nil"/>
              <w:bottom w:val="single" w:color="auto" w:sz="4" w:space="0"/>
              <w:right w:val="single" w:color="auto" w:sz="4" w:space="0"/>
            </w:tcBorders>
            <w:shd w:val="clear" w:color="auto" w:fill="auto"/>
            <w:vAlign w:val="center"/>
          </w:tcPr>
          <w:p w14:paraId="3C995FF5">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b/>
                <w:color w:val="000000" w:themeColor="text1"/>
                <w:kern w:val="2"/>
                <w:sz w:val="24"/>
                <w:szCs w:val="24"/>
                <w:shd w:val="clear" w:fill="FFFFFF"/>
                <w:lang w:val="en-US"/>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备注</w:t>
            </w:r>
          </w:p>
        </w:tc>
      </w:tr>
      <w:tr w14:paraId="5076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770" w:hRule="atLeast"/>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4BAE5A1">
            <w:pPr>
              <w:keepNext w:val="0"/>
              <w:keepLines w:val="0"/>
              <w:widowControl w:val="0"/>
              <w:suppressLineNumbers w:val="0"/>
              <w:shd w:val="clear" w:fill="FFFFFF"/>
              <w:snapToGrid w:val="0"/>
              <w:spacing w:before="19" w:beforeAutospacing="0" w:after="0" w:afterAutospacing="0" w:line="360" w:lineRule="auto"/>
              <w:ind w:left="0" w:right="0" w:firstLine="600"/>
              <w:jc w:val="both"/>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pP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1</w:t>
            </w:r>
          </w:p>
        </w:tc>
        <w:tc>
          <w:tcPr>
            <w:tcW w:w="1405" w:type="dxa"/>
            <w:tcBorders>
              <w:top w:val="single" w:color="auto" w:sz="4" w:space="0"/>
              <w:left w:val="nil"/>
              <w:right w:val="single" w:color="auto" w:sz="4" w:space="0"/>
            </w:tcBorders>
            <w:shd w:val="clear" w:color="auto" w:fill="auto"/>
            <w:vAlign w:val="center"/>
          </w:tcPr>
          <w:p w14:paraId="7776F533">
            <w:pPr>
              <w:keepNext w:val="0"/>
              <w:keepLines w:val="0"/>
              <w:widowControl w:val="0"/>
              <w:suppressLineNumbers w:val="0"/>
              <w:shd w:val="clear" w:fill="FFFFFF"/>
              <w:snapToGrid w:val="0"/>
              <w:spacing w:before="19" w:beforeAutospacing="0" w:after="0" w:afterAutospacing="0" w:line="360" w:lineRule="auto"/>
              <w:ind w:left="0" w:right="0" w:firstLine="600"/>
              <w:jc w:val="both"/>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pP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西院I期信息基础保障项目初步设计编制</w:t>
            </w:r>
          </w:p>
        </w:tc>
        <w:tc>
          <w:tcPr>
            <w:tcW w:w="2257" w:type="dxa"/>
            <w:tcBorders>
              <w:top w:val="single" w:color="auto" w:sz="4" w:space="0"/>
              <w:left w:val="nil"/>
              <w:bottom w:val="single" w:color="auto" w:sz="4" w:space="0"/>
              <w:right w:val="single" w:color="auto" w:sz="4" w:space="0"/>
            </w:tcBorders>
            <w:shd w:val="clear" w:color="auto" w:fill="auto"/>
            <w:vAlign w:val="center"/>
          </w:tcPr>
          <w:p w14:paraId="2F515CA3">
            <w:pPr>
              <w:keepNext w:val="0"/>
              <w:keepLines w:val="0"/>
              <w:widowControl w:val="0"/>
              <w:suppressLineNumbers w:val="0"/>
              <w:shd w:val="clear" w:fill="FFFFFF"/>
              <w:snapToGrid w:val="0"/>
              <w:spacing w:before="19" w:beforeAutospacing="0" w:after="0" w:afterAutospacing="0" w:line="360" w:lineRule="auto"/>
              <w:ind w:left="0" w:right="0" w:firstLine="600"/>
              <w:jc w:val="both"/>
              <w:rPr>
                <w:rFonts w:hint="default" w:ascii="宋体" w:hAnsi="宋体" w:eastAsia="宋体" w:cs="宋体"/>
                <w:color w:val="000000" w:themeColor="text1"/>
                <w:kern w:val="2"/>
                <w:sz w:val="24"/>
                <w:szCs w:val="24"/>
                <w:shd w:val="clear" w:fill="FFFFFF"/>
                <w:lang w:val="en-US" w:eastAsia="zh-CN" w:bidi="ar"/>
                <w14:textFill>
                  <w14:solidFill>
                    <w14:schemeClr w14:val="tx1"/>
                  </w14:solidFill>
                </w14:textFill>
              </w:rPr>
            </w:pP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根据用户需求编制初步设计及投资概算</w:t>
            </w:r>
          </w:p>
        </w:tc>
        <w:tc>
          <w:tcPr>
            <w:tcW w:w="466" w:type="pct"/>
            <w:tcBorders>
              <w:top w:val="single" w:color="auto" w:sz="4" w:space="0"/>
              <w:left w:val="nil"/>
              <w:bottom w:val="single" w:color="auto" w:sz="4" w:space="0"/>
              <w:right w:val="single" w:color="auto" w:sz="4" w:space="0"/>
            </w:tcBorders>
            <w:shd w:val="clear" w:color="auto" w:fill="auto"/>
            <w:vAlign w:val="top"/>
          </w:tcPr>
          <w:p w14:paraId="7B79E611">
            <w:pPr>
              <w:keepNext w:val="0"/>
              <w:keepLines w:val="0"/>
              <w:widowControl w:val="0"/>
              <w:suppressLineNumbers w:val="0"/>
              <w:shd w:val="clear" w:fill="FFFFFF"/>
              <w:autoSpaceDE w:val="0"/>
              <w:autoSpaceDN w:val="0"/>
              <w:adjustRightInd w:val="0"/>
              <w:spacing w:before="0" w:beforeAutospacing="0" w:after="0" w:afterAutospacing="0"/>
              <w:ind w:left="0" w:right="0"/>
              <w:jc w:val="right"/>
              <w:rPr>
                <w:rFonts w:hint="eastAsia" w:ascii="宋体" w:hAnsi="宋体" w:eastAsia="宋体" w:cs="宋体"/>
                <w:color w:val="000000" w:themeColor="text1"/>
                <w:kern w:val="2"/>
                <w:sz w:val="24"/>
                <w:szCs w:val="24"/>
                <w:shd w:val="clear" w:fill="FFFFFF"/>
                <w:lang w:val="en-US"/>
                <w14:textFill>
                  <w14:solidFill>
                    <w14:schemeClr w14:val="tx1"/>
                  </w14:solidFill>
                </w14:textFill>
              </w:rPr>
            </w:pPr>
          </w:p>
        </w:tc>
        <w:tc>
          <w:tcPr>
            <w:tcW w:w="472" w:type="pct"/>
            <w:tcBorders>
              <w:top w:val="single" w:color="auto" w:sz="4" w:space="0"/>
              <w:left w:val="nil"/>
              <w:bottom w:val="single" w:color="auto" w:sz="4" w:space="0"/>
              <w:right w:val="single" w:color="auto" w:sz="4" w:space="0"/>
            </w:tcBorders>
            <w:shd w:val="clear" w:color="auto" w:fill="auto"/>
            <w:vAlign w:val="top"/>
          </w:tcPr>
          <w:p w14:paraId="1DE51DA2">
            <w:pPr>
              <w:keepNext w:val="0"/>
              <w:keepLines w:val="0"/>
              <w:widowControl w:val="0"/>
              <w:suppressLineNumbers w:val="0"/>
              <w:shd w:val="clear" w:fill="FFFFFF"/>
              <w:autoSpaceDE w:val="0"/>
              <w:autoSpaceDN w:val="0"/>
              <w:adjustRightInd w:val="0"/>
              <w:spacing w:before="0" w:beforeAutospacing="0" w:after="0" w:afterAutospacing="0"/>
              <w:ind w:left="0" w:right="0"/>
              <w:jc w:val="right"/>
              <w:rPr>
                <w:rFonts w:hint="eastAsia" w:ascii="宋体" w:hAnsi="宋体" w:eastAsia="宋体" w:cs="宋体"/>
                <w:color w:val="000000" w:themeColor="text1"/>
                <w:kern w:val="2"/>
                <w:sz w:val="24"/>
                <w:szCs w:val="24"/>
                <w:shd w:val="clear" w:fill="FFFFFF"/>
                <w:lang w:val="en-US"/>
                <w14:textFill>
                  <w14:solidFill>
                    <w14:schemeClr w14:val="tx1"/>
                  </w14:solidFill>
                </w14:textFill>
              </w:rPr>
            </w:pPr>
          </w:p>
        </w:tc>
        <w:tc>
          <w:tcPr>
            <w:tcW w:w="728" w:type="pct"/>
            <w:tcBorders>
              <w:top w:val="single" w:color="auto" w:sz="4" w:space="0"/>
              <w:left w:val="nil"/>
              <w:bottom w:val="single" w:color="auto" w:sz="4" w:space="0"/>
              <w:right w:val="single" w:color="auto" w:sz="4" w:space="0"/>
            </w:tcBorders>
            <w:shd w:val="clear" w:color="auto" w:fill="auto"/>
            <w:vAlign w:val="top"/>
          </w:tcPr>
          <w:p w14:paraId="5259BD16">
            <w:pPr>
              <w:keepNext w:val="0"/>
              <w:keepLines w:val="0"/>
              <w:widowControl w:val="0"/>
              <w:suppressLineNumbers w:val="0"/>
              <w:shd w:val="clear" w:fill="FFFFFF"/>
              <w:spacing w:before="0" w:beforeAutospacing="0" w:after="0" w:afterAutospacing="0"/>
              <w:ind w:left="0" w:right="0"/>
              <w:jc w:val="both"/>
              <w:rPr>
                <w:rFonts w:hint="eastAsia" w:ascii="宋体" w:hAnsi="宋体" w:eastAsia="宋体" w:cs="宋体"/>
                <w:color w:val="000000" w:themeColor="text1"/>
                <w:kern w:val="2"/>
                <w:sz w:val="24"/>
                <w:szCs w:val="24"/>
                <w:shd w:val="clear" w:fill="FFFFFF"/>
                <w:lang w:val="en-US"/>
                <w14:textFill>
                  <w14:solidFill>
                    <w14:schemeClr w14:val="tx1"/>
                  </w14:solidFill>
                </w14:textFill>
              </w:rPr>
            </w:pPr>
          </w:p>
        </w:tc>
        <w:tc>
          <w:tcPr>
            <w:tcW w:w="730" w:type="pct"/>
            <w:tcBorders>
              <w:top w:val="single" w:color="auto" w:sz="4" w:space="0"/>
              <w:left w:val="nil"/>
              <w:bottom w:val="single" w:color="auto" w:sz="4" w:space="0"/>
              <w:right w:val="single" w:color="auto" w:sz="4" w:space="0"/>
            </w:tcBorders>
            <w:shd w:val="clear" w:color="auto" w:fill="auto"/>
            <w:vAlign w:val="center"/>
          </w:tcPr>
          <w:p w14:paraId="561FCBCB">
            <w:pPr>
              <w:keepNext w:val="0"/>
              <w:keepLines w:val="0"/>
              <w:widowControl w:val="0"/>
              <w:suppressLineNumbers w:val="0"/>
              <w:shd w:val="clear" w:fill="FFFFFF"/>
              <w:spacing w:before="0" w:beforeAutospacing="0" w:after="0" w:afterAutospacing="0"/>
              <w:ind w:left="0" w:right="0"/>
              <w:jc w:val="both"/>
              <w:rPr>
                <w:rFonts w:hint="default" w:ascii="宋体" w:hAnsi="宋体" w:eastAsia="宋体" w:cs="宋体"/>
                <w:color w:val="000000" w:themeColor="text1"/>
                <w:kern w:val="2"/>
                <w:sz w:val="24"/>
                <w:szCs w:val="24"/>
                <w:shd w:val="clear" w:fill="FFFFFF"/>
                <w:lang w:val="en-US" w:eastAsia="zh-CN"/>
                <w14:textFill>
                  <w14:solidFill>
                    <w14:schemeClr w14:val="tx1"/>
                  </w14:solidFill>
                </w14:textFill>
              </w:rPr>
            </w:pPr>
          </w:p>
        </w:tc>
      </w:tr>
      <w:tr w14:paraId="7F25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579" w:hRule="atLeast"/>
        </w:trPr>
        <w:tc>
          <w:tcPr>
            <w:tcW w:w="12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11EAA">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color w:val="000000" w:themeColor="text1"/>
                <w:kern w:val="2"/>
                <w:sz w:val="24"/>
                <w:szCs w:val="24"/>
                <w:shd w:val="clear" w:fill="FFFFFF"/>
                <w:lang w:val="en-US"/>
                <w14:textFill>
                  <w14:solidFill>
                    <w14:schemeClr w14:val="tx1"/>
                  </w14:solidFill>
                </w14:textFill>
              </w:rPr>
            </w:pPr>
            <w:r>
              <w:rPr>
                <w:rFonts w:hint="eastAsia" w:ascii="宋体" w:hAnsi="宋体" w:cs="宋体"/>
                <w:b/>
                <w:color w:val="000000" w:themeColor="text1"/>
                <w:kern w:val="2"/>
                <w:sz w:val="24"/>
                <w:szCs w:val="24"/>
                <w:shd w:val="clear" w:fill="FFFFFF"/>
                <w:lang w:val="en-US" w:eastAsia="zh-CN" w:bidi="ar"/>
                <w14:textFill>
                  <w14:solidFill>
                    <w14:schemeClr w14:val="tx1"/>
                  </w14:solidFill>
                </w14:textFill>
              </w:rPr>
              <w:t>合同</w:t>
            </w: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总额（小写）</w:t>
            </w:r>
          </w:p>
        </w:tc>
        <w:tc>
          <w:tcPr>
            <w:tcW w:w="2288" w:type="pct"/>
            <w:gridSpan w:val="3"/>
            <w:tcBorders>
              <w:top w:val="single" w:color="auto" w:sz="4" w:space="0"/>
              <w:left w:val="nil"/>
              <w:bottom w:val="single" w:color="auto" w:sz="4" w:space="0"/>
              <w:right w:val="single" w:color="auto" w:sz="4" w:space="0"/>
            </w:tcBorders>
            <w:shd w:val="clear" w:color="auto" w:fill="auto"/>
            <w:vAlign w:val="center"/>
          </w:tcPr>
          <w:p w14:paraId="14451FF5">
            <w:pPr>
              <w:keepNext w:val="0"/>
              <w:keepLines w:val="0"/>
              <w:widowControl w:val="0"/>
              <w:suppressLineNumbers w:val="0"/>
              <w:shd w:val="clear" w:fill="FFFFFF"/>
              <w:autoSpaceDE w:val="0"/>
              <w:autoSpaceDN w:val="0"/>
              <w:adjustRightInd w:val="0"/>
              <w:spacing w:before="0" w:beforeAutospacing="0" w:after="0" w:afterAutospacing="0"/>
              <w:ind w:left="0" w:right="0"/>
              <w:jc w:val="right"/>
              <w:rPr>
                <w:rFonts w:hint="eastAsia" w:ascii="宋体" w:hAnsi="宋体" w:eastAsia="宋体" w:cs="宋体"/>
                <w:color w:val="000000" w:themeColor="text1"/>
                <w:kern w:val="2"/>
                <w:sz w:val="24"/>
                <w:szCs w:val="24"/>
                <w:shd w:val="clear" w:fill="FFFFFF"/>
                <w:lang w:val="en-US"/>
                <w14:textFill>
                  <w14:solidFill>
                    <w14:schemeClr w14:val="tx1"/>
                  </w14:solidFill>
                </w14:textFill>
              </w:rPr>
            </w:pPr>
          </w:p>
        </w:tc>
        <w:tc>
          <w:tcPr>
            <w:tcW w:w="1458" w:type="pct"/>
            <w:gridSpan w:val="2"/>
            <w:vMerge w:val="restart"/>
            <w:tcBorders>
              <w:top w:val="nil"/>
              <w:left w:val="nil"/>
              <w:bottom w:val="single" w:color="auto" w:sz="4" w:space="0"/>
              <w:right w:val="single" w:color="auto" w:sz="4" w:space="0"/>
            </w:tcBorders>
            <w:shd w:val="clear" w:color="auto" w:fill="auto"/>
            <w:vAlign w:val="center"/>
          </w:tcPr>
          <w:p w14:paraId="1EC22C86">
            <w:pPr>
              <w:keepNext w:val="0"/>
              <w:keepLines w:val="0"/>
              <w:widowControl w:val="0"/>
              <w:suppressLineNumbers w:val="0"/>
              <w:shd w:val="clear" w:fill="FFFFFF"/>
              <w:spacing w:before="0" w:beforeAutospacing="0" w:after="0" w:afterAutospacing="0"/>
              <w:ind w:left="0" w:right="0"/>
              <w:jc w:val="center"/>
              <w:rPr>
                <w:rFonts w:hint="eastAsia" w:ascii="宋体" w:hAnsi="宋体" w:eastAsia="宋体" w:cs="宋体"/>
                <w:color w:val="000000" w:themeColor="text1"/>
                <w:kern w:val="2"/>
                <w:sz w:val="24"/>
                <w:szCs w:val="24"/>
                <w:shd w:val="clear" w:fill="FFFFFF"/>
                <w:lang w:val="en-US"/>
                <w14:textFill>
                  <w14:solidFill>
                    <w14:schemeClr w14:val="tx1"/>
                  </w14:solidFill>
                </w14:textFill>
              </w:rPr>
            </w:pPr>
            <w:r>
              <w:rPr>
                <w:rFonts w:hint="eastAsia" w:ascii="宋体" w:hAnsi="宋体" w:eastAsia="宋体" w:cs="宋体"/>
                <w:color w:val="000000" w:themeColor="text1"/>
                <w:kern w:val="2"/>
                <w:sz w:val="24"/>
                <w:szCs w:val="24"/>
                <w:shd w:val="clear" w:fill="FFFFFF"/>
                <w:lang w:val="en-US" w:eastAsia="zh-CN" w:bidi="ar"/>
                <w14:textFill>
                  <w14:solidFill>
                    <w14:schemeClr w14:val="tx1"/>
                  </w14:solidFill>
                </w14:textFill>
              </w:rPr>
              <w:t>大小写应一致</w:t>
            </w:r>
          </w:p>
        </w:tc>
      </w:tr>
      <w:tr w14:paraId="4BF0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579" w:hRule="atLeast"/>
        </w:trPr>
        <w:tc>
          <w:tcPr>
            <w:tcW w:w="12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1428A">
            <w:pPr>
              <w:keepNext w:val="0"/>
              <w:keepLines w:val="0"/>
              <w:widowControl w:val="0"/>
              <w:suppressLineNumbers w:val="0"/>
              <w:shd w:val="clear" w:fill="FFFFFF"/>
              <w:autoSpaceDE w:val="0"/>
              <w:autoSpaceDN w:val="0"/>
              <w:adjustRightInd w:val="0"/>
              <w:spacing w:before="0" w:beforeAutospacing="0" w:after="0" w:afterAutospacing="0"/>
              <w:ind w:left="0" w:right="0"/>
              <w:jc w:val="center"/>
              <w:rPr>
                <w:rFonts w:hint="eastAsia" w:ascii="宋体" w:hAnsi="宋体" w:eastAsia="宋体" w:cs="宋体"/>
                <w:color w:val="000000" w:themeColor="text1"/>
                <w:kern w:val="2"/>
                <w:sz w:val="24"/>
                <w:szCs w:val="24"/>
                <w:shd w:val="clear" w:fill="FFFFFF"/>
                <w:lang w:val="en-US"/>
                <w14:textFill>
                  <w14:solidFill>
                    <w14:schemeClr w14:val="tx1"/>
                  </w14:solidFill>
                </w14:textFill>
              </w:rPr>
            </w:pPr>
            <w:r>
              <w:rPr>
                <w:rFonts w:hint="eastAsia" w:ascii="宋体" w:hAnsi="宋体" w:cs="宋体"/>
                <w:b/>
                <w:color w:val="000000" w:themeColor="text1"/>
                <w:kern w:val="2"/>
                <w:sz w:val="24"/>
                <w:szCs w:val="24"/>
                <w:shd w:val="clear" w:fill="FFFFFF"/>
                <w:lang w:val="en-US" w:eastAsia="zh-CN" w:bidi="ar"/>
                <w14:textFill>
                  <w14:solidFill>
                    <w14:schemeClr w14:val="tx1"/>
                  </w14:solidFill>
                </w14:textFill>
              </w:rPr>
              <w:t>合同</w:t>
            </w: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总额（大写）</w:t>
            </w:r>
          </w:p>
        </w:tc>
        <w:tc>
          <w:tcPr>
            <w:tcW w:w="2288" w:type="pct"/>
            <w:gridSpan w:val="3"/>
            <w:tcBorders>
              <w:top w:val="single" w:color="auto" w:sz="4" w:space="0"/>
              <w:left w:val="nil"/>
              <w:bottom w:val="single" w:color="auto" w:sz="4" w:space="0"/>
              <w:right w:val="single" w:color="auto" w:sz="4" w:space="0"/>
            </w:tcBorders>
            <w:shd w:val="clear" w:color="auto" w:fill="auto"/>
            <w:vAlign w:val="center"/>
          </w:tcPr>
          <w:p w14:paraId="22A71E3D">
            <w:pPr>
              <w:keepNext w:val="0"/>
              <w:keepLines w:val="0"/>
              <w:widowControl w:val="0"/>
              <w:suppressLineNumbers w:val="0"/>
              <w:shd w:val="clear" w:fill="FFFFFF"/>
              <w:autoSpaceDE w:val="0"/>
              <w:autoSpaceDN w:val="0"/>
              <w:adjustRightInd w:val="0"/>
              <w:spacing w:before="0" w:beforeAutospacing="0" w:after="0" w:afterAutospacing="0"/>
              <w:ind w:left="0" w:right="0"/>
              <w:jc w:val="right"/>
              <w:rPr>
                <w:rFonts w:hint="eastAsia" w:ascii="宋体" w:hAnsi="宋体" w:eastAsia="宋体" w:cs="宋体"/>
                <w:color w:val="000000" w:themeColor="text1"/>
                <w:kern w:val="2"/>
                <w:sz w:val="24"/>
                <w:szCs w:val="24"/>
                <w:shd w:val="clear" w:fill="FFFFFF"/>
                <w:lang w:val="en-US"/>
                <w14:textFill>
                  <w14:solidFill>
                    <w14:schemeClr w14:val="tx1"/>
                  </w14:solidFill>
                </w14:textFill>
              </w:rPr>
            </w:pPr>
          </w:p>
        </w:tc>
        <w:tc>
          <w:tcPr>
            <w:tcW w:w="1458" w:type="pct"/>
            <w:gridSpan w:val="2"/>
            <w:vMerge w:val="continue"/>
            <w:tcBorders>
              <w:top w:val="nil"/>
              <w:left w:val="nil"/>
              <w:bottom w:val="single" w:color="auto" w:sz="4" w:space="0"/>
              <w:right w:val="single" w:color="auto" w:sz="4" w:space="0"/>
            </w:tcBorders>
            <w:shd w:val="clear" w:color="auto" w:fill="auto"/>
            <w:vAlign w:val="top"/>
          </w:tcPr>
          <w:p w14:paraId="38B6AD3F">
            <w:pPr>
              <w:keepNext w:val="0"/>
              <w:keepLines w:val="0"/>
              <w:suppressLineNumbers w:val="0"/>
              <w:spacing w:before="0" w:beforeAutospacing="0" w:after="0" w:afterAutospacing="0"/>
              <w:ind w:left="0" w:right="0"/>
              <w:rPr>
                <w:rFonts w:hint="default" w:ascii="Calibri" w:hAnsi="Calibri" w:eastAsia="宋体" w:cs="Times New Roman"/>
                <w:color w:val="000000" w:themeColor="text1"/>
                <w:kern w:val="2"/>
                <w:sz w:val="21"/>
                <w:szCs w:val="22"/>
                <w14:textFill>
                  <w14:solidFill>
                    <w14:schemeClr w14:val="tx1"/>
                  </w14:solidFill>
                </w14:textFill>
              </w:rPr>
            </w:pPr>
          </w:p>
        </w:tc>
      </w:tr>
    </w:tbl>
    <w:p w14:paraId="7E32BB60">
      <w:pPr>
        <w:keepNext w:val="0"/>
        <w:keepLines w:val="0"/>
        <w:widowControl w:val="0"/>
        <w:suppressLineNumbers w:val="0"/>
        <w:shd w:val="clear" w:fill="FFFFFF"/>
        <w:snapToGrid w:val="0"/>
        <w:spacing w:before="0" w:beforeAutospacing="0" w:after="0" w:afterAutospacing="0" w:line="360" w:lineRule="auto"/>
        <w:ind w:left="0" w:right="0"/>
        <w:jc w:val="both"/>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pPr>
      <w:r>
        <w:rPr>
          <w:rFonts w:hint="eastAsia" w:ascii="宋体" w:hAnsi="宋体" w:eastAsia="宋体" w:cs="宋体"/>
          <w:b/>
          <w:color w:val="000000" w:themeColor="text1"/>
          <w:kern w:val="2"/>
          <w:sz w:val="24"/>
          <w:szCs w:val="24"/>
          <w:shd w:val="clear" w:fill="FFFFFF"/>
          <w:lang w:val="en-US" w:eastAsia="zh-CN" w:bidi="ar"/>
          <w14:textFill>
            <w14:solidFill>
              <w14:schemeClr w14:val="tx1"/>
            </w14:solidFill>
          </w14:textFill>
        </w:rPr>
        <w:t xml:space="preserve"> </w:t>
      </w:r>
    </w:p>
    <w:p w14:paraId="1783586B">
      <w:pPr>
        <w:keepNext w:val="0"/>
        <w:keepLines w:val="0"/>
        <w:widowControl w:val="0"/>
        <w:numPr>
          <w:ilvl w:val="0"/>
          <w:numId w:val="16"/>
        </w:numPr>
        <w:suppressLineNumbers w:val="0"/>
        <w:snapToGrid w:val="0"/>
        <w:spacing w:before="0" w:beforeAutospacing="0" w:after="0" w:afterAutospacing="0" w:line="360" w:lineRule="auto"/>
        <w:ind w:right="0" w:rightChars="0"/>
        <w:jc w:val="both"/>
        <w:rPr>
          <w:rFonts w:hint="eastAsia" w:cs="宋体"/>
          <w:b/>
          <w:bCs/>
          <w:color w:val="000000" w:themeColor="text1"/>
          <w:kern w:val="2"/>
          <w:sz w:val="24"/>
          <w:szCs w:val="24"/>
          <w:lang w:val="en-US" w:eastAsia="zh-CN" w:bidi="ar"/>
          <w14:textFill>
            <w14:solidFill>
              <w14:schemeClr w14:val="tx1"/>
            </w14:solidFill>
          </w14:textFill>
        </w:rPr>
      </w:pPr>
      <w:r>
        <w:rPr>
          <w:rFonts w:hint="eastAsia" w:cs="宋体"/>
          <w:b/>
          <w:bCs/>
          <w:color w:val="000000" w:themeColor="text1"/>
          <w:kern w:val="2"/>
          <w:sz w:val="24"/>
          <w:szCs w:val="24"/>
          <w:lang w:val="en-US" w:eastAsia="zh-CN" w:bidi="ar"/>
          <w14:textFill>
            <w14:solidFill>
              <w14:schemeClr w14:val="tx1"/>
            </w14:solidFill>
          </w14:textFill>
        </w:rPr>
        <w:t>服务期限：</w:t>
      </w:r>
    </w:p>
    <w:p w14:paraId="25CBCEC8">
      <w:pPr>
        <w:keepNext w:val="0"/>
        <w:keepLines w:val="0"/>
        <w:widowControl w:val="0"/>
        <w:numPr>
          <w:ilvl w:val="0"/>
          <w:numId w:val="0"/>
        </w:numPr>
        <w:suppressLineNumbers w:val="0"/>
        <w:snapToGrid w:val="0"/>
        <w:spacing w:before="0" w:beforeAutospacing="0" w:after="0" w:afterAutospacing="0" w:line="360" w:lineRule="auto"/>
        <w:ind w:right="0" w:rightChars="0" w:firstLine="480" w:firstLineChars="200"/>
        <w:jc w:val="both"/>
        <w:rPr>
          <w:rFonts w:hint="default" w:ascii="宋体" w:hAnsi="宋体" w:eastAsia="宋体" w:cs="宋体"/>
          <w:color w:val="000000" w:themeColor="text1"/>
          <w:sz w:val="24"/>
          <w:szCs w:val="24"/>
          <w:lang w:val="en-US" w:eastAsia="zh-CN" w:bidi="zh-CN"/>
          <w14:textFill>
            <w14:solidFill>
              <w14:schemeClr w14:val="tx1"/>
            </w14:solidFill>
          </w14:textFill>
        </w:rPr>
      </w:pPr>
      <w:r>
        <w:rPr>
          <w:rFonts w:hint="eastAsia"/>
          <w:bCs/>
          <w:color w:val="000000" w:themeColor="text1"/>
          <w:sz w:val="24"/>
          <w:lang w:val="en-US" w:eastAsia="zh-CN"/>
          <w14:textFill>
            <w14:solidFill>
              <w14:schemeClr w14:val="tx1"/>
            </w14:solidFill>
          </w14:textFill>
        </w:rPr>
        <w:t>自合同签订之日起 30 日历天内完成全部设计工作提交完整设计成果；按照采购人进度要求配合相关部门评审。</w:t>
      </w:r>
    </w:p>
    <w:p w14:paraId="5C3C4EF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cs="宋体"/>
          <w:b/>
          <w:bCs/>
          <w:color w:val="000000" w:themeColor="text1"/>
          <w:kern w:val="2"/>
          <w:sz w:val="24"/>
          <w:szCs w:val="24"/>
          <w:lang w:val="en-US" w:eastAsia="zh-CN" w:bidi="ar"/>
          <w14:textFill>
            <w14:solidFill>
              <w14:schemeClr w14:val="tx1"/>
            </w14:solidFill>
          </w14:textFill>
        </w:rPr>
        <w:t>三</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、付款</w:t>
      </w:r>
    </w:p>
    <w:p w14:paraId="0529778C">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付款方式：</w:t>
      </w:r>
    </w:p>
    <w:p w14:paraId="41B0223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最终的编制费按照本项目初步设计评审结果，按照《海南省政务信息化项目投资编制标准（2025年版）》相关计费方法，进行最终编制费调整。即实际的初步设计编制费用以批复的初步设计所列的初步设计编制费为基数计提。如初步设计编制的成交价格高于批复的初步设计所列的相应编制费，则合同金额以批复的相应编制费为准；如初设成交价格低于批复的初步设计所列的相应编制费，则合同金额以相应成交价格为准。</w:t>
      </w:r>
    </w:p>
    <w:p w14:paraId="0C93392D">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2.初步设计如果最终未通过评审，本项目终止服务，费用不予支付。</w:t>
      </w:r>
    </w:p>
    <w:p w14:paraId="0FE0A840">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cs="宋体"/>
          <w:b/>
          <w:bCs/>
          <w:color w:val="000000" w:themeColor="text1"/>
          <w:kern w:val="2"/>
          <w:sz w:val="24"/>
          <w:szCs w:val="24"/>
          <w:lang w:val="en-US" w:eastAsia="zh-CN" w:bidi="ar"/>
          <w14:textFill>
            <w14:solidFill>
              <w14:schemeClr w14:val="tx1"/>
            </w14:solidFill>
          </w14:textFill>
        </w:rPr>
        <w:t>四</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、违约赔偿</w:t>
      </w:r>
    </w:p>
    <w:p w14:paraId="4E46C85A">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1.除下一条规定的不可抗力外，如果乙方没有按照合同规定的时间完成约定服务，甲方有权终止合同，并按合同约定及法律规定追究乙方的违约责任，乙方应当赔偿甲方因此遭受的损失。</w:t>
      </w:r>
    </w:p>
    <w:p w14:paraId="070D77A8">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2.如果双方中任何一方由于战争、严重火灾、水灾、台风和地震以及其它经双方同意属于不可抗力的事故，致使合同履行受阻时，履行合同的期限应予以延长，延长的期限应相当于事故所影响的时间。</w:t>
      </w:r>
    </w:p>
    <w:p w14:paraId="6A84E50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cs="宋体"/>
          <w:b/>
          <w:bCs/>
          <w:color w:val="000000" w:themeColor="text1"/>
          <w:kern w:val="2"/>
          <w:sz w:val="24"/>
          <w:szCs w:val="24"/>
          <w:lang w:val="en-US" w:eastAsia="zh-CN" w:bidi="ar"/>
          <w14:textFill>
            <w14:solidFill>
              <w14:schemeClr w14:val="tx1"/>
            </w14:solidFill>
          </w14:textFill>
        </w:rPr>
        <w:t>五</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、合同纠纷处理</w:t>
      </w:r>
    </w:p>
    <w:p w14:paraId="35353859">
      <w:pPr>
        <w:keepNext w:val="0"/>
        <w:keepLines w:val="0"/>
        <w:widowControl w:val="0"/>
        <w:suppressLineNumbers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本合同执行过程中发生纠纷，作如下处理：</w:t>
      </w:r>
    </w:p>
    <w:p w14:paraId="543E5A20">
      <w:pPr>
        <w:keepNext w:val="0"/>
        <w:keepLines w:val="0"/>
        <w:widowControl w:val="0"/>
        <w:suppressLineNumbers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1、申请仲裁：仲裁机构为海南经济仲裁委员会。</w:t>
      </w:r>
    </w:p>
    <w:p w14:paraId="4F81B00F">
      <w:pPr>
        <w:keepNext w:val="0"/>
        <w:keepLines w:val="0"/>
        <w:widowControl w:val="0"/>
        <w:suppressLineNumbers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2、提起诉讼：诉讼地点为采购人所在地。</w:t>
      </w:r>
    </w:p>
    <w:p w14:paraId="64BB2B7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cs="宋体"/>
          <w:b/>
          <w:bCs/>
          <w:color w:val="000000" w:themeColor="text1"/>
          <w:kern w:val="2"/>
          <w:sz w:val="24"/>
          <w:szCs w:val="24"/>
          <w:lang w:val="en-US" w:eastAsia="zh-CN" w:bidi="ar"/>
          <w14:textFill>
            <w14:solidFill>
              <w14:schemeClr w14:val="tx1"/>
            </w14:solidFill>
          </w14:textFill>
        </w:rPr>
        <w:t>六</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、合同生效</w:t>
      </w:r>
    </w:p>
    <w:p w14:paraId="452AB4BA">
      <w:pPr>
        <w:keepNext w:val="0"/>
        <w:keepLines w:val="0"/>
        <w:widowControl w:val="0"/>
        <w:suppressLineNumbers w:val="0"/>
        <w:snapToGrid w:val="0"/>
        <w:spacing w:before="0" w:beforeAutospacing="0" w:after="0" w:afterAutospacing="0" w:line="360" w:lineRule="auto"/>
        <w:ind w:left="555"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本合同由甲乙双方签字盖章后生效。</w:t>
      </w:r>
    </w:p>
    <w:p w14:paraId="641A1F0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cs="宋体"/>
          <w:b/>
          <w:bCs/>
          <w:color w:val="000000" w:themeColor="text1"/>
          <w:kern w:val="2"/>
          <w:sz w:val="24"/>
          <w:szCs w:val="24"/>
          <w:lang w:val="en-US" w:eastAsia="zh-CN" w:bidi="ar"/>
          <w14:textFill>
            <w14:solidFill>
              <w14:schemeClr w14:val="tx1"/>
            </w14:solidFill>
          </w14:textFill>
        </w:rPr>
        <w:t>七</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、合同鉴证</w:t>
      </w:r>
    </w:p>
    <w:p w14:paraId="684CBD3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采购代理机构应当在本合同上签章，以证明本合同条款与</w:t>
      </w:r>
      <w:r>
        <w:rPr>
          <w:rFonts w:hint="eastAsia" w:ascii="宋体" w:hAnsi="宋体" w:cs="宋体"/>
          <w:color w:val="000000" w:themeColor="text1"/>
          <w:kern w:val="2"/>
          <w:sz w:val="24"/>
          <w:szCs w:val="24"/>
          <w:lang w:val="en-US" w:eastAsia="zh-CN" w:bidi="ar"/>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
          <w14:textFill>
            <w14:solidFill>
              <w14:schemeClr w14:val="tx1"/>
            </w14:solidFill>
          </w14:textFill>
        </w:rPr>
        <w:t>文件、报价文件的相关要求相符并且未对采购</w:t>
      </w:r>
      <w:r>
        <w:rPr>
          <w:rFonts w:hint="eastAsia" w:ascii="宋体" w:hAnsi="宋体" w:cs="宋体"/>
          <w:color w:val="000000" w:themeColor="text1"/>
          <w:kern w:val="2"/>
          <w:sz w:val="24"/>
          <w:szCs w:val="24"/>
          <w:lang w:val="en-US" w:eastAsia="zh-CN" w:bidi="ar"/>
          <w14:textFill>
            <w14:solidFill>
              <w14:schemeClr w14:val="tx1"/>
            </w14:solidFill>
          </w14:textFill>
        </w:rPr>
        <w:t>服务</w:t>
      </w:r>
      <w:r>
        <w:rPr>
          <w:rFonts w:hint="eastAsia" w:ascii="宋体" w:hAnsi="宋体" w:eastAsia="宋体" w:cs="宋体"/>
          <w:color w:val="000000" w:themeColor="text1"/>
          <w:kern w:val="2"/>
          <w:sz w:val="24"/>
          <w:szCs w:val="24"/>
          <w:lang w:val="en-US" w:eastAsia="zh-CN" w:bidi="ar"/>
          <w14:textFill>
            <w14:solidFill>
              <w14:schemeClr w14:val="tx1"/>
            </w14:solidFill>
          </w14:textFill>
        </w:rPr>
        <w:t>和技术参数进行实质性修改。</w:t>
      </w:r>
    </w:p>
    <w:p w14:paraId="03F9086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cs="宋体"/>
          <w:b/>
          <w:bCs/>
          <w:color w:val="000000" w:themeColor="text1"/>
          <w:kern w:val="2"/>
          <w:sz w:val="24"/>
          <w:szCs w:val="24"/>
          <w:lang w:val="en-US" w:eastAsia="zh-CN" w:bidi="ar"/>
          <w14:textFill>
            <w14:solidFill>
              <w14:schemeClr w14:val="tx1"/>
            </w14:solidFill>
          </w14:textFill>
        </w:rPr>
        <w:t>八</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、组成本合同的文件包括</w:t>
      </w:r>
    </w:p>
    <w:p w14:paraId="360531F6">
      <w:pPr>
        <w:keepNext w:val="0"/>
        <w:keepLines w:val="0"/>
        <w:widowControl w:val="0"/>
        <w:suppressLineNumbers w:val="0"/>
        <w:snapToGrid w:val="0"/>
        <w:spacing w:before="0" w:beforeAutospacing="0" w:after="0" w:afterAutospacing="0" w:line="360" w:lineRule="auto"/>
        <w:ind w:left="555"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1.合同通用条款和专用条款；</w:t>
      </w:r>
    </w:p>
    <w:p w14:paraId="5A9F3E56">
      <w:pPr>
        <w:keepNext w:val="0"/>
        <w:keepLines w:val="0"/>
        <w:widowControl w:val="0"/>
        <w:suppressLineNumbers w:val="0"/>
        <w:snapToGrid w:val="0"/>
        <w:spacing w:before="0" w:beforeAutospacing="0" w:after="0" w:afterAutospacing="0" w:line="360" w:lineRule="auto"/>
        <w:ind w:left="555"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2.</w:t>
      </w:r>
      <w:r>
        <w:rPr>
          <w:rFonts w:hint="eastAsia" w:ascii="宋体" w:hAnsi="宋体" w:cs="宋体"/>
          <w:color w:val="000000" w:themeColor="text1"/>
          <w:kern w:val="2"/>
          <w:sz w:val="24"/>
          <w:szCs w:val="24"/>
          <w:lang w:val="en-US" w:eastAsia="zh-CN" w:bidi="ar"/>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
          <w14:textFill>
            <w14:solidFill>
              <w14:schemeClr w14:val="tx1"/>
            </w14:solidFill>
          </w14:textFill>
        </w:rPr>
        <w:t>文件及乙方的报价文件及</w:t>
      </w:r>
      <w:r>
        <w:rPr>
          <w:rFonts w:hint="eastAsia" w:ascii="宋体" w:hAnsi="宋体" w:cs="宋体"/>
          <w:color w:val="000000" w:themeColor="text1"/>
          <w:kern w:val="2"/>
          <w:sz w:val="24"/>
          <w:szCs w:val="24"/>
          <w:lang w:val="en-US" w:eastAsia="zh-CN" w:bidi="ar"/>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
          <w14:textFill>
            <w14:solidFill>
              <w14:schemeClr w14:val="tx1"/>
            </w14:solidFill>
          </w14:textFill>
        </w:rPr>
        <w:t>时的承诺文件；</w:t>
      </w:r>
    </w:p>
    <w:p w14:paraId="10AB23F2">
      <w:pPr>
        <w:keepNext w:val="0"/>
        <w:keepLines w:val="0"/>
        <w:widowControl w:val="0"/>
        <w:suppressLineNumbers w:val="0"/>
        <w:snapToGrid w:val="0"/>
        <w:spacing w:before="0" w:beforeAutospacing="0" w:after="0" w:afterAutospacing="0" w:line="360" w:lineRule="auto"/>
        <w:ind w:left="555"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3.成交通知书；</w:t>
      </w:r>
    </w:p>
    <w:p w14:paraId="05D3B519">
      <w:pPr>
        <w:keepNext w:val="0"/>
        <w:keepLines w:val="0"/>
        <w:widowControl w:val="0"/>
        <w:suppressLineNumbers w:val="0"/>
        <w:snapToGrid w:val="0"/>
        <w:spacing w:before="0" w:beforeAutospacing="0" w:after="0" w:afterAutospacing="0" w:line="360" w:lineRule="auto"/>
        <w:ind w:left="555"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4.甲乙双方商定的其他必要文件。</w:t>
      </w:r>
    </w:p>
    <w:p w14:paraId="5FD8A3B5">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上述合同文件内容互为补充，如有不明确，由甲方负责解释。</w:t>
      </w:r>
    </w:p>
    <w:p w14:paraId="6E9E8C0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cs="宋体"/>
          <w:b/>
          <w:bCs/>
          <w:color w:val="000000" w:themeColor="text1"/>
          <w:kern w:val="2"/>
          <w:sz w:val="24"/>
          <w:szCs w:val="24"/>
          <w:lang w:val="en-US" w:eastAsia="zh-CN" w:bidi="ar"/>
          <w14:textFill>
            <w14:solidFill>
              <w14:schemeClr w14:val="tx1"/>
            </w14:solidFill>
          </w14:textFill>
        </w:rPr>
        <w:t>九</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、合同备案</w:t>
      </w:r>
    </w:p>
    <w:p w14:paraId="113A1F59">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本合同一式陆份，中文书写。甲方、乙方各执二份，采购代理机构留存一份，由采购代理机构报政府采购主管部门备案一份。</w:t>
      </w:r>
    </w:p>
    <w:p w14:paraId="334AA99F">
      <w:pPr>
        <w:keepNext w:val="0"/>
        <w:keepLines w:val="0"/>
        <w:widowControl w:val="0"/>
        <w:suppressLineNumbers w:val="0"/>
        <w:snapToGrid w:val="0"/>
        <w:spacing w:before="19" w:beforeAutospacing="0" w:after="0" w:afterAutospacing="0" w:line="500" w:lineRule="exact"/>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w:t>
      </w:r>
    </w:p>
    <w:p w14:paraId="7CB27047">
      <w:pPr>
        <w:keepNext w:val="0"/>
        <w:keepLines w:val="0"/>
        <w:widowControl w:val="0"/>
        <w:suppressLineNumbers w:val="0"/>
        <w:snapToGrid w:val="0"/>
        <w:spacing w:before="19" w:beforeAutospacing="0" w:after="0" w:afterAutospacing="0" w:line="500" w:lineRule="exact"/>
        <w:ind w:left="0"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甲方：</w:t>
      </w:r>
      <w:r>
        <w:rPr>
          <w:rFonts w:hint="eastAsia" w:ascii="宋体" w:hAnsi="宋体" w:eastAsia="宋体" w:cs="宋体"/>
          <w:b/>
          <w:bCs/>
          <w:color w:val="000000" w:themeColor="text1"/>
          <w:kern w:val="2"/>
          <w:sz w:val="24"/>
          <w:szCs w:val="24"/>
          <w:u w:val="single"/>
          <w:lang w:val="en-US" w:eastAsia="zh-CN" w:bidi="ar"/>
          <w14:textFill>
            <w14:solidFill>
              <w14:schemeClr w14:val="tx1"/>
            </w14:solidFill>
          </w14:textFill>
        </w:rPr>
        <w:t xml:space="preserve">                   （盖章）</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 xml:space="preserve">     乙方：</w:t>
      </w:r>
      <w:r>
        <w:rPr>
          <w:rFonts w:hint="eastAsia" w:ascii="宋体" w:hAnsi="宋体" w:eastAsia="宋体" w:cs="宋体"/>
          <w:b/>
          <w:bCs/>
          <w:color w:val="000000" w:themeColor="text1"/>
          <w:kern w:val="2"/>
          <w:sz w:val="24"/>
          <w:szCs w:val="24"/>
          <w:u w:val="single"/>
          <w:lang w:val="en-US" w:eastAsia="zh-CN" w:bidi="ar"/>
          <w14:textFill>
            <w14:solidFill>
              <w14:schemeClr w14:val="tx1"/>
            </w14:solidFill>
          </w14:textFill>
        </w:rPr>
        <w:t xml:space="preserve">                  （盖章）</w:t>
      </w:r>
    </w:p>
    <w:p w14:paraId="6131080A">
      <w:pPr>
        <w:keepNext w:val="0"/>
        <w:keepLines w:val="0"/>
        <w:widowControl w:val="0"/>
        <w:suppressLineNumbers w:val="0"/>
        <w:snapToGrid w:val="0"/>
        <w:spacing w:before="19" w:beforeAutospacing="0" w:after="0" w:afterAutospacing="0" w:line="500" w:lineRule="exact"/>
        <w:ind w:left="0" w:right="0"/>
        <w:jc w:val="both"/>
        <w:rPr>
          <w:rFonts w:hint="eastAsia" w:ascii="宋体" w:hAnsi="宋体" w:eastAsia="宋体" w:cs="宋体"/>
          <w:b/>
          <w:bCs/>
          <w:color w:val="000000" w:themeColor="text1"/>
          <w:sz w:val="24"/>
          <w:szCs w:val="24"/>
          <w:u w:val="single"/>
          <w:lang w:val="en-US"/>
          <w14:textFill>
            <w14:solidFill>
              <w14:schemeClr w14:val="tx1"/>
            </w14:solidFill>
          </w14:textFill>
        </w:rPr>
      </w:pPr>
      <w:r>
        <w:rPr>
          <w:rFonts w:hint="eastAsia" w:ascii="宋体" w:hAnsi="宋体" w:eastAsia="宋体" w:cs="宋体"/>
          <w:b/>
          <w:bCs/>
          <w:color w:val="000000" w:themeColor="text1"/>
          <w:kern w:val="2"/>
          <w:sz w:val="24"/>
          <w:szCs w:val="24"/>
          <w:u w:val="single"/>
          <w:lang w:val="en-US" w:eastAsia="zh-CN" w:bidi="ar"/>
          <w14:textFill>
            <w14:solidFill>
              <w14:schemeClr w14:val="tx1"/>
            </w14:solidFill>
          </w14:textFill>
        </w:rPr>
        <w:t xml:space="preserve"> </w:t>
      </w:r>
    </w:p>
    <w:p w14:paraId="54350F42">
      <w:pPr>
        <w:keepNext w:val="0"/>
        <w:keepLines w:val="0"/>
        <w:widowControl w:val="0"/>
        <w:suppressLineNumbers w:val="0"/>
        <w:snapToGrid w:val="0"/>
        <w:spacing w:before="19" w:beforeAutospacing="0" w:after="0" w:afterAutospacing="0" w:line="500" w:lineRule="exact"/>
        <w:ind w:left="0" w:right="0"/>
        <w:jc w:val="both"/>
        <w:rPr>
          <w:rFonts w:hint="eastAsia" w:ascii="宋体" w:hAnsi="宋体" w:eastAsia="宋体" w:cs="宋体"/>
          <w:color w:val="000000" w:themeColor="text1"/>
          <w:sz w:val="24"/>
          <w:szCs w:val="24"/>
          <w:u w:val="single"/>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地址：      地址：</w:t>
      </w:r>
    </w:p>
    <w:p w14:paraId="0DED19C1">
      <w:pPr>
        <w:keepNext w:val="0"/>
        <w:keepLines w:val="0"/>
        <w:widowControl w:val="0"/>
        <w:suppressLineNumbers w:val="0"/>
        <w:snapToGrid w:val="0"/>
        <w:spacing w:before="19" w:beforeAutospacing="0" w:after="0" w:afterAutospacing="0" w:line="500" w:lineRule="exact"/>
        <w:ind w:left="0"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法定（或授权）代表人：     </w:t>
      </w:r>
      <w:r>
        <w:rPr>
          <w:rFonts w:hint="eastAsia" w:ascii="宋体" w:hAnsi="宋体" w:cs="宋体"/>
          <w:color w:val="000000" w:themeColor="text1"/>
          <w:kern w:val="2"/>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法定（或授权）代表人：</w:t>
      </w:r>
    </w:p>
    <w:p w14:paraId="236219C5">
      <w:pPr>
        <w:keepNext w:val="0"/>
        <w:keepLines w:val="0"/>
        <w:widowControl w:val="0"/>
        <w:suppressLineNumbers w:val="0"/>
        <w:snapToGrid w:val="0"/>
        <w:spacing w:before="19" w:beforeAutospacing="0" w:after="0" w:afterAutospacing="0" w:line="500" w:lineRule="exact"/>
        <w:ind w:left="0"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年月日                </w:t>
      </w:r>
      <w:r>
        <w:rPr>
          <w:rFonts w:hint="eastAsia" w:ascii="宋体" w:hAnsi="宋体" w:cs="宋体"/>
          <w:color w:val="000000" w:themeColor="text1"/>
          <w:kern w:val="2"/>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   年月日</w:t>
      </w:r>
    </w:p>
    <w:p w14:paraId="56D16B38">
      <w:pPr>
        <w:keepNext w:val="0"/>
        <w:keepLines w:val="0"/>
        <w:widowControl w:val="0"/>
        <w:suppressLineNumbers w:val="0"/>
        <w:snapToGrid w:val="0"/>
        <w:spacing w:before="19" w:beforeAutospacing="0" w:after="0" w:afterAutospacing="0" w:line="500" w:lineRule="exact"/>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 xml:space="preserve"> </w:t>
      </w:r>
    </w:p>
    <w:p w14:paraId="7F4502BF">
      <w:pPr>
        <w:keepNext w:val="0"/>
        <w:keepLines w:val="0"/>
        <w:widowControl w:val="0"/>
        <w:suppressLineNumbers w:val="0"/>
        <w:snapToGrid w:val="0"/>
        <w:spacing w:before="19" w:beforeAutospacing="0" w:after="0" w:afterAutospacing="0" w:line="500" w:lineRule="exact"/>
        <w:ind w:left="0" w:right="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 xml:space="preserve"> </w:t>
      </w:r>
    </w:p>
    <w:p w14:paraId="1380FEA7">
      <w:pPr>
        <w:tabs>
          <w:tab w:val="left" w:pos="900"/>
        </w:tabs>
        <w:snapToGrid w:val="0"/>
        <w:spacing w:line="360" w:lineRule="auto"/>
        <w:jc w:val="center"/>
        <w:outlineLvl w:val="0"/>
        <w:rPr>
          <w:rFonts w:hint="eastAsia"/>
          <w:b/>
          <w:color w:val="000000"/>
          <w:sz w:val="36"/>
          <w:szCs w:val="36"/>
        </w:rPr>
      </w:pPr>
    </w:p>
    <w:p w14:paraId="1A872E5E">
      <w:pPr>
        <w:tabs>
          <w:tab w:val="left" w:pos="900"/>
        </w:tabs>
        <w:snapToGrid w:val="0"/>
        <w:spacing w:line="360" w:lineRule="auto"/>
        <w:jc w:val="center"/>
        <w:outlineLvl w:val="0"/>
        <w:rPr>
          <w:rFonts w:hint="eastAsia"/>
          <w:b/>
          <w:color w:val="000000"/>
          <w:sz w:val="36"/>
          <w:szCs w:val="36"/>
        </w:rPr>
      </w:pPr>
    </w:p>
    <w:p w14:paraId="2342AB6C">
      <w:pPr>
        <w:tabs>
          <w:tab w:val="left" w:pos="900"/>
        </w:tabs>
        <w:snapToGrid w:val="0"/>
        <w:spacing w:line="360" w:lineRule="auto"/>
        <w:jc w:val="center"/>
        <w:outlineLvl w:val="0"/>
        <w:rPr>
          <w:rFonts w:hint="eastAsia"/>
          <w:b/>
          <w:color w:val="000000"/>
          <w:sz w:val="36"/>
          <w:szCs w:val="36"/>
        </w:rPr>
      </w:pPr>
    </w:p>
    <w:p w14:paraId="6EB65EF4">
      <w:pPr>
        <w:tabs>
          <w:tab w:val="left" w:pos="900"/>
        </w:tabs>
        <w:snapToGrid w:val="0"/>
        <w:spacing w:line="360" w:lineRule="auto"/>
        <w:jc w:val="center"/>
        <w:outlineLvl w:val="0"/>
        <w:rPr>
          <w:rFonts w:hint="eastAsia"/>
          <w:b/>
          <w:color w:val="000000"/>
          <w:sz w:val="36"/>
          <w:szCs w:val="36"/>
        </w:rPr>
      </w:pPr>
    </w:p>
    <w:p w14:paraId="5F0D50CE">
      <w:pPr>
        <w:tabs>
          <w:tab w:val="left" w:pos="900"/>
        </w:tabs>
        <w:snapToGrid w:val="0"/>
        <w:spacing w:line="360" w:lineRule="auto"/>
        <w:jc w:val="center"/>
        <w:outlineLvl w:val="0"/>
        <w:rPr>
          <w:rFonts w:hint="eastAsia"/>
          <w:b/>
          <w:color w:val="000000"/>
          <w:sz w:val="36"/>
          <w:szCs w:val="36"/>
        </w:rPr>
      </w:pPr>
    </w:p>
    <w:p w14:paraId="7A35F1C1">
      <w:pPr>
        <w:tabs>
          <w:tab w:val="left" w:pos="900"/>
        </w:tabs>
        <w:snapToGrid w:val="0"/>
        <w:spacing w:line="360" w:lineRule="auto"/>
        <w:jc w:val="center"/>
        <w:outlineLvl w:val="0"/>
        <w:rPr>
          <w:rFonts w:hint="eastAsia"/>
          <w:b/>
          <w:color w:val="000000"/>
          <w:sz w:val="36"/>
          <w:szCs w:val="36"/>
        </w:rPr>
      </w:pPr>
    </w:p>
    <w:p w14:paraId="761BDC2E">
      <w:pPr>
        <w:tabs>
          <w:tab w:val="left" w:pos="900"/>
        </w:tabs>
        <w:snapToGrid w:val="0"/>
        <w:spacing w:line="360" w:lineRule="auto"/>
        <w:jc w:val="center"/>
        <w:outlineLvl w:val="0"/>
        <w:rPr>
          <w:rFonts w:hint="eastAsia"/>
          <w:b/>
          <w:color w:val="000000"/>
          <w:sz w:val="36"/>
          <w:szCs w:val="36"/>
        </w:rPr>
      </w:pPr>
    </w:p>
    <w:p w14:paraId="78D02454">
      <w:pPr>
        <w:tabs>
          <w:tab w:val="left" w:pos="900"/>
        </w:tabs>
        <w:snapToGrid w:val="0"/>
        <w:spacing w:line="360" w:lineRule="auto"/>
        <w:jc w:val="center"/>
        <w:outlineLvl w:val="0"/>
        <w:rPr>
          <w:rFonts w:hint="eastAsia"/>
          <w:b/>
          <w:color w:val="000000"/>
          <w:sz w:val="36"/>
          <w:szCs w:val="36"/>
        </w:rPr>
      </w:pPr>
    </w:p>
    <w:p w14:paraId="3145A8DD">
      <w:pPr>
        <w:tabs>
          <w:tab w:val="left" w:pos="900"/>
        </w:tabs>
        <w:snapToGrid w:val="0"/>
        <w:spacing w:line="360" w:lineRule="auto"/>
        <w:jc w:val="center"/>
        <w:outlineLvl w:val="0"/>
        <w:rPr>
          <w:rFonts w:hint="eastAsia"/>
          <w:b/>
          <w:color w:val="000000"/>
          <w:sz w:val="36"/>
          <w:szCs w:val="36"/>
        </w:rPr>
      </w:pPr>
    </w:p>
    <w:p w14:paraId="0232006D">
      <w:pPr>
        <w:tabs>
          <w:tab w:val="left" w:pos="900"/>
        </w:tabs>
        <w:snapToGrid w:val="0"/>
        <w:spacing w:line="360" w:lineRule="auto"/>
        <w:jc w:val="center"/>
        <w:outlineLvl w:val="0"/>
        <w:rPr>
          <w:rFonts w:hint="eastAsia"/>
          <w:b/>
          <w:color w:val="000000"/>
          <w:sz w:val="36"/>
          <w:szCs w:val="36"/>
        </w:rPr>
      </w:pPr>
    </w:p>
    <w:p w14:paraId="33F1FF9C">
      <w:pPr>
        <w:tabs>
          <w:tab w:val="left" w:pos="900"/>
        </w:tabs>
        <w:snapToGrid w:val="0"/>
        <w:spacing w:line="360" w:lineRule="auto"/>
        <w:jc w:val="center"/>
        <w:outlineLvl w:val="0"/>
        <w:rPr>
          <w:rFonts w:hint="eastAsia"/>
          <w:b/>
          <w:color w:val="000000"/>
          <w:sz w:val="36"/>
          <w:szCs w:val="36"/>
        </w:rPr>
      </w:pPr>
    </w:p>
    <w:p w14:paraId="41A14BBC">
      <w:pPr>
        <w:tabs>
          <w:tab w:val="left" w:pos="900"/>
        </w:tabs>
        <w:snapToGrid w:val="0"/>
        <w:spacing w:line="360" w:lineRule="auto"/>
        <w:jc w:val="center"/>
        <w:outlineLvl w:val="0"/>
        <w:rPr>
          <w:rFonts w:hint="eastAsia"/>
          <w:b/>
          <w:color w:val="000000"/>
          <w:sz w:val="36"/>
          <w:szCs w:val="36"/>
        </w:rPr>
      </w:pPr>
    </w:p>
    <w:p w14:paraId="612DDD1D">
      <w:pPr>
        <w:tabs>
          <w:tab w:val="left" w:pos="900"/>
        </w:tabs>
        <w:snapToGrid w:val="0"/>
        <w:spacing w:line="360" w:lineRule="auto"/>
        <w:jc w:val="center"/>
        <w:outlineLvl w:val="0"/>
        <w:rPr>
          <w:rFonts w:hint="eastAsia"/>
          <w:b/>
          <w:color w:val="000000"/>
          <w:sz w:val="36"/>
          <w:szCs w:val="36"/>
        </w:rPr>
      </w:pPr>
    </w:p>
    <w:p w14:paraId="4889F66B">
      <w:pPr>
        <w:tabs>
          <w:tab w:val="left" w:pos="900"/>
        </w:tabs>
        <w:snapToGrid w:val="0"/>
        <w:spacing w:line="360" w:lineRule="auto"/>
        <w:jc w:val="center"/>
        <w:outlineLvl w:val="0"/>
        <w:rPr>
          <w:rFonts w:hint="eastAsia"/>
          <w:b/>
          <w:color w:val="000000"/>
          <w:sz w:val="36"/>
          <w:szCs w:val="36"/>
        </w:rPr>
      </w:pPr>
    </w:p>
    <w:p w14:paraId="53AD9402">
      <w:pPr>
        <w:tabs>
          <w:tab w:val="left" w:pos="900"/>
        </w:tabs>
        <w:snapToGrid w:val="0"/>
        <w:spacing w:line="360" w:lineRule="auto"/>
        <w:jc w:val="center"/>
        <w:outlineLvl w:val="0"/>
        <w:rPr>
          <w:rFonts w:hint="eastAsia"/>
          <w:b/>
          <w:color w:val="000000"/>
          <w:sz w:val="36"/>
          <w:szCs w:val="36"/>
        </w:rPr>
      </w:pPr>
    </w:p>
    <w:p w14:paraId="6D6B83C3">
      <w:pPr>
        <w:tabs>
          <w:tab w:val="left" w:pos="900"/>
        </w:tabs>
        <w:snapToGrid w:val="0"/>
        <w:spacing w:line="360" w:lineRule="auto"/>
        <w:jc w:val="center"/>
        <w:outlineLvl w:val="0"/>
        <w:rPr>
          <w:rFonts w:hint="eastAsia"/>
          <w:b/>
          <w:color w:val="000000"/>
          <w:sz w:val="36"/>
          <w:szCs w:val="36"/>
        </w:rPr>
      </w:pPr>
    </w:p>
    <w:p w14:paraId="4773E466">
      <w:pPr>
        <w:tabs>
          <w:tab w:val="left" w:pos="900"/>
        </w:tabs>
        <w:snapToGrid w:val="0"/>
        <w:spacing w:line="360" w:lineRule="auto"/>
        <w:jc w:val="center"/>
        <w:outlineLvl w:val="0"/>
        <w:rPr>
          <w:rFonts w:hint="eastAsia"/>
          <w:b/>
          <w:color w:val="000000"/>
          <w:sz w:val="36"/>
          <w:szCs w:val="36"/>
        </w:rPr>
      </w:pPr>
    </w:p>
    <w:p w14:paraId="3EAFE4F8">
      <w:pPr>
        <w:tabs>
          <w:tab w:val="left" w:pos="900"/>
        </w:tabs>
        <w:snapToGrid w:val="0"/>
        <w:spacing w:line="360" w:lineRule="auto"/>
        <w:jc w:val="center"/>
        <w:outlineLvl w:val="0"/>
        <w:rPr>
          <w:rFonts w:hint="eastAsia"/>
          <w:b/>
          <w:color w:val="000000"/>
          <w:sz w:val="36"/>
          <w:szCs w:val="36"/>
        </w:rPr>
      </w:pPr>
    </w:p>
    <w:p w14:paraId="04FBE98C">
      <w:pPr>
        <w:tabs>
          <w:tab w:val="left" w:pos="900"/>
        </w:tabs>
        <w:snapToGrid w:val="0"/>
        <w:spacing w:line="360" w:lineRule="auto"/>
        <w:jc w:val="center"/>
        <w:outlineLvl w:val="0"/>
        <w:rPr>
          <w:rFonts w:hint="eastAsia" w:ascii="Times New Roman" w:hAnsi="Times New Roman" w:eastAsia="宋体" w:cs="Times New Roman"/>
          <w:b/>
          <w:color w:val="000000"/>
          <w:sz w:val="36"/>
          <w:szCs w:val="36"/>
        </w:rPr>
      </w:pPr>
      <w:r>
        <w:rPr>
          <w:rFonts w:hint="eastAsia"/>
          <w:b/>
          <w:color w:val="000000"/>
          <w:sz w:val="36"/>
          <w:szCs w:val="36"/>
        </w:rPr>
        <w:t xml:space="preserve">第五章 </w:t>
      </w:r>
      <w:r>
        <w:rPr>
          <w:rFonts w:hint="eastAsia" w:ascii="Times New Roman" w:hAnsi="Times New Roman" w:eastAsia="宋体" w:cs="Times New Roman"/>
          <w:b/>
          <w:color w:val="000000"/>
          <w:sz w:val="36"/>
          <w:szCs w:val="36"/>
        </w:rPr>
        <w:t xml:space="preserve"> 响应文件格式</w:t>
      </w:r>
    </w:p>
    <w:p w14:paraId="00498130">
      <w:pPr>
        <w:tabs>
          <w:tab w:val="left" w:pos="900"/>
        </w:tabs>
        <w:snapToGrid w:val="0"/>
        <w:spacing w:line="360" w:lineRule="auto"/>
        <w:jc w:val="left"/>
        <w:rPr>
          <w:rFonts w:hint="eastAsia" w:ascii="宋体" w:hAnsi="宋体"/>
          <w:color w:val="auto"/>
        </w:rPr>
      </w:pPr>
      <w:r>
        <w:rPr>
          <w:rFonts w:hint="eastAsia" w:ascii="宋体" w:hAnsi="宋体"/>
          <w:color w:val="auto"/>
        </w:rPr>
        <w:t>注：请按照以下文件的要求格式、内容，顺序制作响应文件，并请编制目录及页码，否则可能将影响对响应文件的评价。</w:t>
      </w:r>
    </w:p>
    <w:p w14:paraId="1EAA4B72">
      <w:pPr>
        <w:pStyle w:val="72"/>
        <w:numPr>
          <w:ilvl w:val="0"/>
          <w:numId w:val="0"/>
        </w:numPr>
        <w:spacing w:before="0" w:beforeLines="0" w:after="0" w:afterLines="0"/>
        <w:jc w:val="center"/>
        <w:rPr>
          <w:rFonts w:hint="default" w:ascii="宋体" w:hAnsi="宋体" w:eastAsia="宋体"/>
          <w:sz w:val="32"/>
          <w:szCs w:val="32"/>
          <w:lang w:val="en-US" w:eastAsia="zh-CN"/>
        </w:rPr>
      </w:pPr>
      <w:r>
        <w:rPr>
          <w:rFonts w:hint="eastAsia" w:ascii="宋体" w:hAnsi="宋体" w:eastAsia="宋体"/>
          <w:sz w:val="32"/>
          <w:szCs w:val="32"/>
        </w:rPr>
        <w:t>1、</w:t>
      </w:r>
      <w:r>
        <w:rPr>
          <w:rFonts w:hint="eastAsia" w:ascii="宋体" w:hAnsi="宋体" w:eastAsia="宋体"/>
          <w:sz w:val="32"/>
          <w:szCs w:val="32"/>
          <w:lang w:val="en-US" w:eastAsia="zh-CN"/>
        </w:rPr>
        <w:t>响应函</w:t>
      </w:r>
    </w:p>
    <w:p w14:paraId="78103321">
      <w:pPr>
        <w:spacing w:line="360" w:lineRule="auto"/>
        <w:rPr>
          <w:rFonts w:hint="eastAsia"/>
          <w:sz w:val="24"/>
        </w:rPr>
      </w:pPr>
    </w:p>
    <w:p w14:paraId="650011DE">
      <w:pPr>
        <w:snapToGrid w:val="0"/>
        <w:spacing w:line="360" w:lineRule="auto"/>
        <w:ind w:firstLine="480" w:firstLineChars="200"/>
        <w:rPr>
          <w:rFonts w:hint="eastAsia" w:ascii="宋体" w:hAnsi="宋体" w:eastAsia="宋体" w:cs="Times New Roman"/>
          <w:color w:val="auto"/>
          <w:kern w:val="0"/>
          <w:sz w:val="24"/>
        </w:rPr>
      </w:pPr>
      <w:r>
        <w:rPr>
          <w:rFonts w:hint="eastAsia" w:ascii="宋体" w:hAnsi="宋体" w:eastAsia="宋体" w:cs="Times New Roman"/>
          <w:color w:val="auto"/>
          <w:kern w:val="0"/>
          <w:sz w:val="24"/>
          <w:lang w:eastAsia="zh-CN"/>
        </w:rPr>
        <w:t>海口市人民医院</w:t>
      </w:r>
      <w:r>
        <w:rPr>
          <w:rFonts w:hint="eastAsia" w:ascii="宋体" w:hAnsi="宋体" w:eastAsia="宋体" w:cs="Times New Roman"/>
          <w:color w:val="auto"/>
          <w:kern w:val="0"/>
          <w:sz w:val="24"/>
        </w:rPr>
        <w:t>：</w:t>
      </w:r>
    </w:p>
    <w:p w14:paraId="07FAD64E">
      <w:pPr>
        <w:snapToGrid w:val="0"/>
        <w:spacing w:line="360" w:lineRule="auto"/>
        <w:ind w:firstLine="480" w:firstLineChars="200"/>
        <w:rPr>
          <w:rFonts w:hint="eastAsia" w:ascii="宋体" w:hAnsi="宋体" w:eastAsia="宋体" w:cs="Times New Roman"/>
          <w:color w:val="auto"/>
          <w:kern w:val="0"/>
          <w:sz w:val="24"/>
        </w:rPr>
      </w:pPr>
      <w:r>
        <w:rPr>
          <w:rFonts w:hint="eastAsia" w:ascii="宋体" w:hAnsi="宋体" w:eastAsia="宋体" w:cs="Times New Roman"/>
          <w:color w:val="auto"/>
          <w:kern w:val="0"/>
          <w:sz w:val="24"/>
        </w:rPr>
        <w:t>你们</w:t>
      </w:r>
      <w:r>
        <w:rPr>
          <w:rFonts w:hint="eastAsia" w:ascii="宋体" w:hAnsi="宋体" w:eastAsia="宋体" w:cs="Times New Roman"/>
          <w:color w:val="auto"/>
          <w:kern w:val="0"/>
          <w:sz w:val="24"/>
          <w:u w:val="single"/>
        </w:rPr>
        <w:t xml:space="preserve">      </w:t>
      </w:r>
      <w:r>
        <w:rPr>
          <w:rFonts w:hint="eastAsia" w:ascii="宋体" w:hAnsi="宋体" w:eastAsia="宋体" w:cs="Times New Roman"/>
          <w:color w:val="auto"/>
          <w:kern w:val="0"/>
          <w:sz w:val="24"/>
          <w:u w:val="single"/>
          <w:lang w:val="en-US" w:eastAsia="zh-CN"/>
        </w:rPr>
        <w:t xml:space="preserve">               </w:t>
      </w:r>
      <w:r>
        <w:rPr>
          <w:rFonts w:hint="eastAsia" w:ascii="宋体" w:hAnsi="宋体" w:eastAsia="宋体" w:cs="Times New Roman"/>
          <w:color w:val="auto"/>
          <w:kern w:val="0"/>
          <w:sz w:val="24"/>
          <w:lang w:eastAsia="zh-CN"/>
        </w:rPr>
        <w:t>（项目编号）</w:t>
      </w:r>
      <w:r>
        <w:rPr>
          <w:rFonts w:hint="eastAsia" w:ascii="宋体" w:hAnsi="宋体" w:eastAsia="宋体" w:cs="Times New Roman"/>
          <w:color w:val="auto"/>
          <w:kern w:val="0"/>
          <w:sz w:val="24"/>
        </w:rPr>
        <w:t>竞争性</w:t>
      </w:r>
      <w:r>
        <w:rPr>
          <w:rFonts w:hint="eastAsia" w:ascii="宋体" w:hAnsi="宋体" w:eastAsia="宋体" w:cs="Times New Roman"/>
          <w:color w:val="auto"/>
          <w:kern w:val="0"/>
          <w:sz w:val="24"/>
          <w:lang w:val="en-US" w:eastAsia="zh-CN"/>
        </w:rPr>
        <w:t>磋商</w:t>
      </w:r>
      <w:r>
        <w:rPr>
          <w:rFonts w:hint="eastAsia" w:ascii="宋体" w:hAnsi="宋体" w:eastAsia="宋体" w:cs="Times New Roman"/>
          <w:color w:val="auto"/>
          <w:kern w:val="0"/>
          <w:sz w:val="24"/>
        </w:rPr>
        <w:t>文件（包括更正公告，如果有的话）收悉，我们经详细审阅和研究，现决定参加本项目的报价。</w:t>
      </w:r>
    </w:p>
    <w:p w14:paraId="3AC6C1BE">
      <w:pPr>
        <w:snapToGrid w:val="0"/>
        <w:spacing w:line="360" w:lineRule="auto"/>
        <w:ind w:firstLine="480" w:firstLineChars="200"/>
        <w:rPr>
          <w:rFonts w:hint="eastAsia" w:ascii="宋体" w:hAnsi="宋体" w:eastAsia="宋体" w:cs="Times New Roman"/>
          <w:color w:val="auto"/>
          <w:kern w:val="0"/>
          <w:sz w:val="24"/>
        </w:rPr>
      </w:pPr>
      <w:r>
        <w:rPr>
          <w:rFonts w:hint="eastAsia" w:ascii="宋体" w:hAnsi="宋体" w:eastAsia="宋体" w:cs="Times New Roman"/>
          <w:color w:val="auto"/>
          <w:kern w:val="0"/>
          <w:sz w:val="24"/>
        </w:rPr>
        <w:t>（1）我们郑重承诺：我们是符合《</w:t>
      </w:r>
      <w:r>
        <w:rPr>
          <w:rFonts w:hint="eastAsia" w:ascii="宋体" w:hAnsi="宋体" w:eastAsia="宋体" w:cs="Times New Roman"/>
          <w:color w:val="auto"/>
          <w:kern w:val="0"/>
          <w:sz w:val="24"/>
          <w:lang w:eastAsia="zh-CN"/>
        </w:rPr>
        <w:t>中华人民共和国</w:t>
      </w:r>
      <w:r>
        <w:rPr>
          <w:rFonts w:hint="eastAsia" w:ascii="宋体" w:hAnsi="宋体" w:eastAsia="宋体" w:cs="Times New Roman"/>
          <w:color w:val="auto"/>
          <w:kern w:val="0"/>
          <w:sz w:val="24"/>
        </w:rPr>
        <w:t>政府采购法》第22条规定的供应商，并严格遵守《</w:t>
      </w:r>
      <w:r>
        <w:rPr>
          <w:rFonts w:hint="eastAsia" w:ascii="宋体" w:hAnsi="宋体" w:eastAsia="宋体" w:cs="Times New Roman"/>
          <w:color w:val="auto"/>
          <w:kern w:val="0"/>
          <w:sz w:val="24"/>
          <w:lang w:eastAsia="zh-CN"/>
        </w:rPr>
        <w:t>中华人民共和国</w:t>
      </w:r>
      <w:r>
        <w:rPr>
          <w:rFonts w:hint="eastAsia" w:ascii="宋体" w:hAnsi="宋体" w:eastAsia="宋体" w:cs="Times New Roman"/>
          <w:color w:val="auto"/>
          <w:kern w:val="0"/>
          <w:sz w:val="24"/>
        </w:rPr>
        <w:t>政府采购法》第77条的规定。</w:t>
      </w:r>
    </w:p>
    <w:p w14:paraId="13A1A652">
      <w:pPr>
        <w:snapToGrid w:val="0"/>
        <w:spacing w:line="360" w:lineRule="auto"/>
        <w:ind w:firstLine="480" w:firstLineChars="200"/>
        <w:rPr>
          <w:rFonts w:hint="eastAsia" w:ascii="宋体" w:hAnsi="宋体" w:eastAsia="宋体" w:cs="Times New Roman"/>
          <w:color w:val="auto"/>
          <w:kern w:val="0"/>
          <w:sz w:val="24"/>
        </w:rPr>
      </w:pPr>
      <w:r>
        <w:rPr>
          <w:rFonts w:hint="eastAsia" w:ascii="宋体" w:hAnsi="宋体" w:eastAsia="宋体" w:cs="Times New Roman"/>
          <w:color w:val="auto"/>
          <w:kern w:val="0"/>
          <w:sz w:val="24"/>
        </w:rPr>
        <w:t>（2）我们接受竞争性</w:t>
      </w:r>
      <w:r>
        <w:rPr>
          <w:rFonts w:hint="eastAsia" w:ascii="宋体" w:hAnsi="宋体" w:eastAsia="宋体" w:cs="Times New Roman"/>
          <w:color w:val="auto"/>
          <w:kern w:val="0"/>
          <w:sz w:val="24"/>
          <w:lang w:val="en-US" w:eastAsia="zh-CN"/>
        </w:rPr>
        <w:t>磋商</w:t>
      </w:r>
      <w:r>
        <w:rPr>
          <w:rFonts w:hint="eastAsia" w:ascii="宋体" w:hAnsi="宋体" w:eastAsia="宋体" w:cs="Times New Roman"/>
          <w:color w:val="auto"/>
          <w:kern w:val="0"/>
          <w:sz w:val="24"/>
        </w:rPr>
        <w:t>文件的所有的条款和规定。</w:t>
      </w:r>
    </w:p>
    <w:p w14:paraId="4C0D4A80">
      <w:pPr>
        <w:snapToGrid w:val="0"/>
        <w:spacing w:line="360" w:lineRule="auto"/>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 </w:t>
      </w:r>
      <w:r>
        <w:rPr>
          <w:rFonts w:hint="eastAsia" w:ascii="宋体" w:hAnsi="宋体" w:eastAsia="宋体" w:cs="Times New Roman"/>
          <w:color w:val="auto"/>
          <w:kern w:val="0"/>
          <w:sz w:val="24"/>
          <w:lang w:val="en-US" w:eastAsia="zh-CN"/>
        </w:rPr>
        <w:t xml:space="preserve">   </w:t>
      </w:r>
      <w:r>
        <w:rPr>
          <w:rFonts w:hint="eastAsia" w:ascii="宋体" w:hAnsi="宋体" w:eastAsia="宋体" w:cs="Times New Roman"/>
          <w:color w:val="auto"/>
          <w:kern w:val="0"/>
          <w:sz w:val="24"/>
        </w:rPr>
        <w:t>（3）我们同意按照竞争性</w:t>
      </w:r>
      <w:r>
        <w:rPr>
          <w:rFonts w:hint="eastAsia" w:ascii="宋体" w:hAnsi="宋体" w:eastAsia="宋体" w:cs="Times New Roman"/>
          <w:color w:val="auto"/>
          <w:kern w:val="0"/>
          <w:sz w:val="24"/>
          <w:lang w:val="en-US" w:eastAsia="zh-CN"/>
        </w:rPr>
        <w:t>磋商</w:t>
      </w:r>
      <w:r>
        <w:rPr>
          <w:rFonts w:hint="eastAsia" w:ascii="宋体" w:hAnsi="宋体" w:eastAsia="宋体" w:cs="Times New Roman"/>
          <w:color w:val="auto"/>
          <w:kern w:val="0"/>
          <w:sz w:val="24"/>
        </w:rPr>
        <w:t>文件第</w:t>
      </w:r>
      <w:r>
        <w:rPr>
          <w:rFonts w:hint="eastAsia" w:ascii="宋体" w:hAnsi="宋体" w:eastAsia="宋体" w:cs="Times New Roman"/>
          <w:color w:val="auto"/>
          <w:kern w:val="0"/>
          <w:sz w:val="24"/>
          <w:lang w:val="en-US" w:eastAsia="zh-CN"/>
        </w:rPr>
        <w:t>二</w:t>
      </w:r>
      <w:r>
        <w:rPr>
          <w:rFonts w:hint="eastAsia" w:ascii="宋体" w:hAnsi="宋体" w:eastAsia="宋体" w:cs="Times New Roman"/>
          <w:color w:val="auto"/>
          <w:kern w:val="0"/>
          <w:sz w:val="24"/>
        </w:rPr>
        <w:t>章“供应商须知”第</w:t>
      </w:r>
      <w:r>
        <w:rPr>
          <w:rFonts w:hint="eastAsia" w:ascii="宋体" w:hAnsi="宋体" w:eastAsia="宋体" w:cs="Times New Roman"/>
          <w:color w:val="auto"/>
          <w:kern w:val="0"/>
          <w:sz w:val="24"/>
          <w:lang w:val="en-US" w:eastAsia="zh-CN"/>
        </w:rPr>
        <w:t>11</w:t>
      </w:r>
      <w:r>
        <w:rPr>
          <w:rFonts w:hint="eastAsia" w:ascii="宋体" w:hAnsi="宋体" w:eastAsia="宋体" w:cs="Times New Roman"/>
          <w:color w:val="auto"/>
          <w:kern w:val="0"/>
          <w:sz w:val="24"/>
        </w:rPr>
        <w:t>条的规定，本响应文件的有效期为从报价截止日期起计算的</w:t>
      </w:r>
      <w:r>
        <w:rPr>
          <w:rFonts w:hint="eastAsia" w:ascii="宋体" w:hAnsi="宋体" w:eastAsia="宋体" w:cs="Times New Roman"/>
          <w:color w:val="auto"/>
          <w:kern w:val="0"/>
          <w:sz w:val="24"/>
          <w:u w:val="single"/>
        </w:rPr>
        <w:t>六十</w:t>
      </w:r>
      <w:r>
        <w:rPr>
          <w:rFonts w:hint="eastAsia" w:ascii="宋体" w:hAnsi="宋体" w:eastAsia="宋体" w:cs="Times New Roman"/>
          <w:color w:val="auto"/>
          <w:kern w:val="0"/>
          <w:sz w:val="24"/>
        </w:rPr>
        <w:t xml:space="preserve">天，在此期间，本响应文件将始终对我们具有约束力，并可随时被接受。 </w:t>
      </w:r>
    </w:p>
    <w:p w14:paraId="68BB7ECA">
      <w:pPr>
        <w:snapToGrid w:val="0"/>
        <w:spacing w:line="360" w:lineRule="auto"/>
        <w:ind w:firstLine="480" w:firstLineChars="200"/>
        <w:rPr>
          <w:rFonts w:hint="eastAsia" w:ascii="宋体" w:hAnsi="宋体" w:eastAsia="宋体" w:cs="Times New Roman"/>
          <w:color w:val="auto"/>
          <w:kern w:val="0"/>
          <w:sz w:val="24"/>
        </w:rPr>
      </w:pPr>
      <w:r>
        <w:rPr>
          <w:rFonts w:hint="eastAsia" w:ascii="宋体" w:hAnsi="宋体" w:eastAsia="宋体" w:cs="Times New Roman"/>
          <w:color w:val="auto"/>
          <w:kern w:val="0"/>
          <w:sz w:val="24"/>
        </w:rPr>
        <w:t>（4）我们同意提供采购人要求的有关本次采购的所有资料。</w:t>
      </w:r>
    </w:p>
    <w:p w14:paraId="1D7ABEE8">
      <w:pPr>
        <w:snapToGrid w:val="0"/>
        <w:spacing w:line="360" w:lineRule="auto"/>
        <w:ind w:firstLine="480" w:firstLineChars="200"/>
        <w:rPr>
          <w:rFonts w:hint="eastAsia" w:ascii="宋体" w:hAnsi="宋体" w:eastAsia="宋体" w:cs="Times New Roman"/>
          <w:color w:val="auto"/>
          <w:kern w:val="0"/>
          <w:sz w:val="24"/>
        </w:rPr>
      </w:pPr>
      <w:r>
        <w:rPr>
          <w:rFonts w:hint="eastAsia" w:ascii="宋体" w:hAnsi="宋体" w:eastAsia="宋体" w:cs="Times New Roman"/>
          <w:color w:val="auto"/>
          <w:kern w:val="0"/>
          <w:sz w:val="24"/>
        </w:rPr>
        <w:t>（5）如果我们为预成交供应商，为执行合同，我们将按供应商须知有关要求提供必要的履约保证。</w:t>
      </w:r>
    </w:p>
    <w:p w14:paraId="038F62CB">
      <w:pPr>
        <w:snapToGrid w:val="0"/>
        <w:spacing w:line="400" w:lineRule="exact"/>
        <w:rPr>
          <w:rFonts w:hint="eastAsia" w:ascii="宋体" w:hAnsi="宋体"/>
          <w:color w:val="auto"/>
          <w:sz w:val="24"/>
        </w:rPr>
      </w:pPr>
      <w:r>
        <w:rPr>
          <w:rFonts w:hint="eastAsia" w:ascii="宋体" w:hAnsi="宋体"/>
          <w:color w:val="auto"/>
          <w:sz w:val="24"/>
        </w:rPr>
        <w:t xml:space="preserve">                        </w:t>
      </w:r>
    </w:p>
    <w:p w14:paraId="03715ED8">
      <w:pPr>
        <w:snapToGrid w:val="0"/>
        <w:spacing w:line="400" w:lineRule="exact"/>
        <w:rPr>
          <w:rFonts w:hint="eastAsia" w:ascii="宋体" w:hAnsi="宋体"/>
          <w:color w:val="auto"/>
          <w:sz w:val="24"/>
        </w:rPr>
      </w:pPr>
    </w:p>
    <w:p w14:paraId="5B6F7E79">
      <w:pPr>
        <w:snapToGrid w:val="0"/>
        <w:spacing w:line="400" w:lineRule="exact"/>
        <w:rPr>
          <w:rFonts w:hint="eastAsia" w:ascii="宋体" w:hAnsi="宋体"/>
          <w:color w:val="auto"/>
          <w:sz w:val="24"/>
        </w:rPr>
      </w:pPr>
    </w:p>
    <w:p w14:paraId="3F5ACC7F">
      <w:pPr>
        <w:snapToGrid w:val="0"/>
        <w:spacing w:line="400" w:lineRule="exact"/>
        <w:rPr>
          <w:rFonts w:hint="eastAsia" w:ascii="宋体" w:hAnsi="宋体"/>
          <w:color w:val="auto"/>
          <w:sz w:val="24"/>
        </w:rPr>
      </w:pPr>
    </w:p>
    <w:p w14:paraId="110E5FF4">
      <w:pPr>
        <w:snapToGrid w:val="0"/>
        <w:spacing w:line="400" w:lineRule="exact"/>
        <w:rPr>
          <w:rFonts w:hint="eastAsia" w:ascii="宋体" w:hAnsi="宋体"/>
          <w:color w:val="auto"/>
          <w:sz w:val="24"/>
        </w:rPr>
      </w:pPr>
      <w:r>
        <w:rPr>
          <w:rFonts w:hint="eastAsia" w:ascii="宋体" w:hAnsi="宋体"/>
          <w:color w:val="auto"/>
          <w:sz w:val="24"/>
        </w:rPr>
        <w:t xml:space="preserve">                        供应商名称：</w:t>
      </w:r>
      <w:r>
        <w:rPr>
          <w:rFonts w:hint="eastAsia" w:ascii="宋体" w:hAnsi="宋体"/>
          <w:color w:val="auto"/>
          <w:sz w:val="24"/>
          <w:u w:val="single"/>
        </w:rPr>
        <w:t xml:space="preserve">              （公章）</w:t>
      </w:r>
    </w:p>
    <w:p w14:paraId="56162A0D">
      <w:pPr>
        <w:snapToGrid w:val="0"/>
        <w:spacing w:line="400" w:lineRule="exact"/>
        <w:rPr>
          <w:rFonts w:hint="eastAsia" w:ascii="宋体" w:hAnsi="宋体"/>
          <w:color w:val="auto"/>
          <w:sz w:val="24"/>
          <w:u w:val="single"/>
        </w:rPr>
      </w:pPr>
      <w:r>
        <w:rPr>
          <w:rFonts w:hint="eastAsia" w:ascii="宋体" w:hAnsi="宋体"/>
          <w:color w:val="auto"/>
          <w:sz w:val="24"/>
        </w:rPr>
        <w:t xml:space="preserve">                        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359C2941">
      <w:pPr>
        <w:snapToGrid w:val="0"/>
        <w:spacing w:line="400" w:lineRule="exact"/>
        <w:rPr>
          <w:rFonts w:hint="eastAsia" w:ascii="宋体" w:hAnsi="宋体"/>
          <w:color w:val="auto"/>
          <w:sz w:val="24"/>
          <w:u w:val="single"/>
        </w:rPr>
      </w:pPr>
      <w:r>
        <w:rPr>
          <w:rFonts w:hint="eastAsia" w:ascii="宋体" w:hAnsi="宋体"/>
          <w:color w:val="auto"/>
          <w:sz w:val="24"/>
        </w:rPr>
        <w:t xml:space="preserve">                        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p>
    <w:p w14:paraId="22A5FA23">
      <w:pPr>
        <w:snapToGrid w:val="0"/>
        <w:spacing w:line="400" w:lineRule="exact"/>
        <w:rPr>
          <w:rFonts w:hint="eastAsia" w:ascii="宋体" w:hAnsi="宋体"/>
          <w:color w:val="auto"/>
          <w:sz w:val="24"/>
          <w:u w:val="single"/>
        </w:rPr>
      </w:pPr>
      <w:r>
        <w:rPr>
          <w:rFonts w:hint="eastAsia" w:ascii="宋体" w:hAnsi="宋体"/>
          <w:color w:val="auto"/>
          <w:sz w:val="24"/>
        </w:rPr>
        <w:t xml:space="preserve">                        法定代表人或被授权人（</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或签章</w:t>
      </w:r>
      <w:r>
        <w:rPr>
          <w:rFonts w:hint="eastAsia" w:ascii="宋体" w:hAnsi="宋体"/>
          <w:color w:val="auto"/>
          <w:sz w:val="24"/>
        </w:rPr>
        <w:t>）：</w:t>
      </w:r>
      <w:r>
        <w:rPr>
          <w:rFonts w:hint="eastAsia" w:ascii="宋体" w:hAnsi="宋体"/>
          <w:color w:val="auto"/>
          <w:sz w:val="24"/>
          <w:u w:val="single"/>
        </w:rPr>
        <w:t xml:space="preserve">                   </w:t>
      </w:r>
    </w:p>
    <w:p w14:paraId="608528B4">
      <w:pPr>
        <w:snapToGrid w:val="0"/>
        <w:spacing w:line="400" w:lineRule="exact"/>
        <w:rPr>
          <w:rFonts w:hint="eastAsia" w:ascii="宋体" w:hAnsi="宋体"/>
          <w:color w:val="auto"/>
          <w:sz w:val="24"/>
          <w:u w:val="single"/>
        </w:rPr>
      </w:pPr>
      <w:r>
        <w:rPr>
          <w:rFonts w:hint="eastAsia" w:ascii="宋体" w:hAnsi="宋体"/>
          <w:color w:val="auto"/>
          <w:sz w:val="24"/>
        </w:rPr>
        <w:t xml:space="preserve">                        职务：</w:t>
      </w:r>
      <w:r>
        <w:rPr>
          <w:rFonts w:hint="eastAsia" w:ascii="宋体" w:hAnsi="宋体"/>
          <w:color w:val="auto"/>
          <w:sz w:val="24"/>
          <w:u w:val="single"/>
        </w:rPr>
        <w:t xml:space="preserve">                  </w:t>
      </w:r>
    </w:p>
    <w:p w14:paraId="1AE24993">
      <w:pPr>
        <w:snapToGrid w:val="0"/>
        <w:spacing w:line="400" w:lineRule="exact"/>
        <w:rPr>
          <w:rFonts w:hint="eastAsia" w:ascii="宋体" w:hAnsi="宋体"/>
          <w:color w:val="auto"/>
          <w:sz w:val="24"/>
          <w:u w:val="single"/>
        </w:rPr>
      </w:pPr>
      <w:r>
        <w:rPr>
          <w:rFonts w:hint="eastAsia" w:ascii="宋体" w:hAnsi="宋体"/>
          <w:color w:val="auto"/>
          <w:sz w:val="24"/>
        </w:rPr>
        <w:t xml:space="preserve">                        日期：</w:t>
      </w:r>
      <w:r>
        <w:rPr>
          <w:rFonts w:hint="eastAsia" w:ascii="宋体" w:hAnsi="宋体"/>
          <w:color w:val="auto"/>
          <w:sz w:val="24"/>
          <w:u w:val="single"/>
        </w:rPr>
        <w:t xml:space="preserve">                  </w:t>
      </w:r>
    </w:p>
    <w:p w14:paraId="0C444BB1">
      <w:pPr>
        <w:snapToGrid w:val="0"/>
        <w:spacing w:line="400" w:lineRule="exact"/>
        <w:rPr>
          <w:rFonts w:hint="eastAsia" w:ascii="宋体" w:hAnsi="宋体"/>
          <w:color w:val="auto"/>
          <w:sz w:val="24"/>
          <w:u w:val="single"/>
        </w:rPr>
      </w:pPr>
    </w:p>
    <w:p w14:paraId="05ED6B77">
      <w:pPr>
        <w:pStyle w:val="72"/>
        <w:numPr>
          <w:ilvl w:val="0"/>
          <w:numId w:val="0"/>
        </w:numPr>
        <w:spacing w:before="0" w:beforeLines="0" w:after="0" w:afterLines="0"/>
        <w:jc w:val="center"/>
        <w:rPr>
          <w:rFonts w:hint="eastAsia" w:ascii="宋体" w:hAnsi="宋体"/>
          <w:sz w:val="32"/>
          <w:szCs w:val="32"/>
        </w:rPr>
      </w:pPr>
      <w:r>
        <w:rPr>
          <w:sz w:val="24"/>
        </w:rPr>
        <w:br w:type="page"/>
      </w:r>
      <w:r>
        <w:rPr>
          <w:rFonts w:hint="eastAsia" w:ascii="宋体" w:hAnsi="宋体" w:eastAsia="宋体"/>
          <w:sz w:val="32"/>
          <w:szCs w:val="32"/>
        </w:rPr>
        <w:t>2、报价一览表</w:t>
      </w:r>
    </w:p>
    <w:p w14:paraId="131C2B92">
      <w:pPr>
        <w:spacing w:before="240" w:line="460" w:lineRule="exact"/>
        <w:rPr>
          <w:sz w:val="24"/>
        </w:rPr>
      </w:pPr>
      <w:r>
        <w:rPr>
          <w:sz w:val="24"/>
        </w:rPr>
        <w:t>项目名称：</w:t>
      </w:r>
      <w:r>
        <w:rPr>
          <w:rFonts w:hint="eastAsia" w:ascii="Times New Roman" w:hAnsi="Times New Roman" w:eastAsia="宋体" w:cs="Times New Roman"/>
          <w:sz w:val="24"/>
          <w:lang w:val="en-US" w:eastAsia="zh-CN"/>
        </w:rPr>
        <w:t>西院I期信息基础保障项目初步设计编制服务</w:t>
      </w:r>
    </w:p>
    <w:p w14:paraId="70F27C52">
      <w:pPr>
        <w:pStyle w:val="73"/>
        <w:spacing w:line="360" w:lineRule="auto"/>
        <w:rPr>
          <w:rFonts w:hint="default" w:ascii="Times New Roman" w:eastAsia="宋体" w:cs="Times New Roman"/>
          <w:sz w:val="24"/>
          <w:lang w:val="en-US" w:eastAsia="zh-CN"/>
        </w:rPr>
      </w:pPr>
      <w:r>
        <w:rPr>
          <w:sz w:val="24"/>
        </w:rPr>
        <w:t>项目编号：</w:t>
      </w:r>
      <w:r>
        <w:rPr>
          <w:rFonts w:hint="eastAsia"/>
          <w:sz w:val="24"/>
          <w:lang w:val="en-US" w:eastAsia="zh-CN"/>
        </w:rPr>
        <w:t xml:space="preserve"> </w:t>
      </w:r>
      <w:r>
        <w:rPr>
          <w:rFonts w:hint="eastAsia" w:ascii="Times New Roman" w:eastAsia="宋体" w:cs="Times New Roman"/>
          <w:sz w:val="24"/>
          <w:lang w:eastAsia="zh-CN"/>
        </w:rPr>
        <w:t>HKPH2025-0</w:t>
      </w:r>
      <w:r>
        <w:rPr>
          <w:rFonts w:hint="eastAsia" w:ascii="Times New Roman" w:eastAsia="宋体" w:cs="Times New Roman"/>
          <w:sz w:val="24"/>
          <w:lang w:val="en-US" w:eastAsia="zh-CN"/>
        </w:rPr>
        <w:t>33</w:t>
      </w:r>
    </w:p>
    <w:p w14:paraId="0EC5275B">
      <w:pPr>
        <w:spacing w:before="240" w:line="460" w:lineRule="exact"/>
        <w:rPr>
          <w:szCs w:val="21"/>
        </w:rPr>
      </w:pPr>
      <w:r>
        <w:rPr>
          <w:sz w:val="24"/>
        </w:rPr>
        <w:t xml:space="preserve">                                           </w:t>
      </w:r>
      <w:r>
        <w:rPr>
          <w:rFonts w:hint="eastAsia"/>
          <w:sz w:val="24"/>
        </w:rPr>
        <w:t xml:space="preserve">    </w:t>
      </w:r>
      <w:r>
        <w:rPr>
          <w:sz w:val="24"/>
        </w:rPr>
        <w:t>金额单位：元</w:t>
      </w:r>
    </w:p>
    <w:tbl>
      <w:tblPr>
        <w:tblStyle w:val="48"/>
        <w:tblW w:w="9379" w:type="dxa"/>
        <w:tblInd w:w="-515" w:type="dxa"/>
        <w:tblLayout w:type="fixed"/>
        <w:tblCellMar>
          <w:top w:w="0" w:type="dxa"/>
          <w:left w:w="0" w:type="dxa"/>
          <w:bottom w:w="0" w:type="dxa"/>
          <w:right w:w="0" w:type="dxa"/>
        </w:tblCellMar>
      </w:tblPr>
      <w:tblGrid>
        <w:gridCol w:w="2363"/>
        <w:gridCol w:w="1316"/>
        <w:gridCol w:w="5700"/>
      </w:tblGrid>
      <w:tr w14:paraId="0BCCCC70">
        <w:tblPrEx>
          <w:tblCellMar>
            <w:top w:w="0" w:type="dxa"/>
            <w:left w:w="0" w:type="dxa"/>
            <w:bottom w:w="0" w:type="dxa"/>
            <w:right w:w="0" w:type="dxa"/>
          </w:tblCellMar>
        </w:tblPrEx>
        <w:trPr>
          <w:trHeight w:val="668" w:hRule="exact"/>
        </w:trPr>
        <w:tc>
          <w:tcPr>
            <w:tcW w:w="2363" w:type="dxa"/>
            <w:vMerge w:val="restart"/>
            <w:tcBorders>
              <w:top w:val="single" w:color="000000" w:sz="4" w:space="0"/>
              <w:left w:val="single" w:color="000000" w:sz="4" w:space="0"/>
              <w:right w:val="single" w:color="000000" w:sz="4" w:space="0"/>
            </w:tcBorders>
            <w:noWrap w:val="0"/>
            <w:vAlign w:val="center"/>
          </w:tcPr>
          <w:p w14:paraId="5D09FC9A">
            <w:pPr>
              <w:ind w:right="545" w:firstLine="723" w:firstLineChars="300"/>
              <w:jc w:val="center"/>
              <w:rPr>
                <w:b/>
                <w:bCs/>
                <w:sz w:val="24"/>
              </w:rPr>
            </w:pPr>
            <w:r>
              <w:rPr>
                <w:rFonts w:hint="eastAsia"/>
                <w:b/>
                <w:bCs/>
                <w:sz w:val="24"/>
              </w:rPr>
              <w:t>投</w:t>
            </w:r>
            <w:r>
              <w:rPr>
                <w:b/>
                <w:bCs/>
                <w:sz w:val="24"/>
              </w:rPr>
              <w:t>标总价</w:t>
            </w:r>
          </w:p>
          <w:p w14:paraId="1713C91C">
            <w:pPr>
              <w:ind w:left="217" w:right="61"/>
              <w:jc w:val="center"/>
              <w:rPr>
                <w:b/>
                <w:bCs/>
                <w:sz w:val="24"/>
              </w:rPr>
            </w:pPr>
            <w:r>
              <w:rPr>
                <w:b/>
                <w:bCs/>
                <w:sz w:val="24"/>
              </w:rPr>
              <w:t>（人民币/元）</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8DB57C0">
            <w:pPr>
              <w:jc w:val="center"/>
              <w:rPr>
                <w:rFonts w:ascii="宋体" w:hAnsi="宋体" w:cs="宋体"/>
                <w:sz w:val="24"/>
              </w:rPr>
            </w:pPr>
            <w:r>
              <w:rPr>
                <w:rFonts w:hint="eastAsia" w:ascii="宋体" w:hAnsi="宋体" w:cs="宋体"/>
                <w:b/>
                <w:bCs/>
                <w:sz w:val="24"/>
              </w:rPr>
              <w:t>大写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13C7D873">
            <w:pPr>
              <w:spacing w:line="460" w:lineRule="exact"/>
              <w:rPr>
                <w:b/>
                <w:bCs/>
                <w:sz w:val="24"/>
              </w:rPr>
            </w:pPr>
          </w:p>
        </w:tc>
      </w:tr>
      <w:tr w14:paraId="236AE1E9">
        <w:tblPrEx>
          <w:tblCellMar>
            <w:top w:w="0" w:type="dxa"/>
            <w:left w:w="0" w:type="dxa"/>
            <w:bottom w:w="0" w:type="dxa"/>
            <w:right w:w="0" w:type="dxa"/>
          </w:tblCellMar>
        </w:tblPrEx>
        <w:trPr>
          <w:trHeight w:val="714" w:hRule="exact"/>
        </w:trPr>
        <w:tc>
          <w:tcPr>
            <w:tcW w:w="2363" w:type="dxa"/>
            <w:vMerge w:val="continue"/>
            <w:tcBorders>
              <w:left w:val="single" w:color="000000" w:sz="4" w:space="0"/>
              <w:bottom w:val="single" w:color="000000" w:sz="4" w:space="0"/>
              <w:right w:val="single" w:color="000000" w:sz="4" w:space="0"/>
            </w:tcBorders>
            <w:noWrap w:val="0"/>
            <w:vAlign w:val="top"/>
          </w:tcPr>
          <w:p w14:paraId="786D670D">
            <w:pPr>
              <w:spacing w:line="460" w:lineRule="exact"/>
              <w:rPr>
                <w:b/>
                <w:bCs/>
                <w:sz w:val="24"/>
              </w:rPr>
            </w:pP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F65775E">
            <w:pPr>
              <w:jc w:val="center"/>
              <w:rPr>
                <w:b/>
                <w:bCs/>
                <w:sz w:val="24"/>
              </w:rPr>
            </w:pPr>
            <w:r>
              <w:rPr>
                <w:b/>
                <w:bCs/>
                <w:sz w:val="24"/>
              </w:rPr>
              <w:t>小写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229C0EC1">
            <w:pPr>
              <w:spacing w:line="460" w:lineRule="exact"/>
              <w:rPr>
                <w:b/>
                <w:bCs/>
                <w:sz w:val="24"/>
              </w:rPr>
            </w:pPr>
          </w:p>
        </w:tc>
      </w:tr>
      <w:tr w14:paraId="379ED01C">
        <w:tblPrEx>
          <w:tblCellMar>
            <w:top w:w="0" w:type="dxa"/>
            <w:left w:w="0" w:type="dxa"/>
            <w:bottom w:w="0" w:type="dxa"/>
            <w:right w:w="0" w:type="dxa"/>
          </w:tblCellMar>
        </w:tblPrEx>
        <w:trPr>
          <w:trHeight w:val="1434" w:hRule="exact"/>
        </w:trPr>
        <w:tc>
          <w:tcPr>
            <w:tcW w:w="2363" w:type="dxa"/>
            <w:tcBorders>
              <w:top w:val="single" w:color="000000" w:sz="4" w:space="0"/>
              <w:left w:val="single" w:color="000000" w:sz="4" w:space="0"/>
              <w:bottom w:val="single" w:color="000000" w:sz="4" w:space="0"/>
              <w:right w:val="single" w:color="000000" w:sz="4" w:space="0"/>
            </w:tcBorders>
            <w:noWrap w:val="0"/>
            <w:vAlign w:val="center"/>
          </w:tcPr>
          <w:p w14:paraId="0D2DBB89">
            <w:pPr>
              <w:spacing w:line="460" w:lineRule="exact"/>
              <w:ind w:left="426" w:right="406"/>
              <w:jc w:val="center"/>
              <w:rPr>
                <w:b/>
                <w:bCs/>
                <w:sz w:val="24"/>
              </w:rPr>
            </w:pPr>
            <w:r>
              <w:rPr>
                <w:rFonts w:hint="eastAsia" w:cs="Times New Roman"/>
                <w:b/>
                <w:bCs/>
                <w:color w:val="000000"/>
                <w:sz w:val="24"/>
                <w:szCs w:val="24"/>
                <w:lang w:val="en-US" w:eastAsia="zh-CN"/>
              </w:rPr>
              <w:t>服务</w:t>
            </w:r>
            <w:r>
              <w:rPr>
                <w:rFonts w:hint="eastAsia" w:ascii="Times New Roman" w:hAnsi="Times New Roman" w:cs="Times New Roman"/>
                <w:b/>
                <w:bCs/>
                <w:color w:val="000000"/>
                <w:sz w:val="24"/>
                <w:szCs w:val="24"/>
              </w:rPr>
              <w:t>期限</w:t>
            </w:r>
          </w:p>
        </w:tc>
        <w:tc>
          <w:tcPr>
            <w:tcW w:w="7016" w:type="dxa"/>
            <w:gridSpan w:val="2"/>
            <w:tcBorders>
              <w:top w:val="single" w:color="000000" w:sz="4" w:space="0"/>
              <w:left w:val="single" w:color="000000" w:sz="4" w:space="0"/>
              <w:bottom w:val="single" w:color="000000" w:sz="4" w:space="0"/>
              <w:right w:val="single" w:color="000000" w:sz="4" w:space="0"/>
            </w:tcBorders>
            <w:noWrap w:val="0"/>
            <w:vAlign w:val="center"/>
          </w:tcPr>
          <w:p w14:paraId="5E2F1E79">
            <w:pPr>
              <w:spacing w:line="360" w:lineRule="auto"/>
              <w:ind w:firstLine="482" w:firstLineChars="200"/>
              <w:rPr>
                <w:b/>
                <w:bCs/>
                <w:sz w:val="24"/>
              </w:rPr>
            </w:pPr>
            <w:r>
              <w:rPr>
                <w:rFonts w:hint="eastAsia" w:cs="Times New Roman"/>
                <w:b/>
                <w:bCs/>
                <w:color w:val="000000"/>
                <w:sz w:val="24"/>
                <w:szCs w:val="24"/>
                <w:lang w:val="en-US" w:eastAsia="zh-CN"/>
              </w:rPr>
              <w:t>服务</w:t>
            </w:r>
            <w:r>
              <w:rPr>
                <w:rFonts w:hint="eastAsia" w:ascii="Times New Roman" w:hAnsi="Times New Roman" w:cs="Times New Roman"/>
                <w:b/>
                <w:bCs/>
                <w:color w:val="000000"/>
                <w:sz w:val="24"/>
                <w:szCs w:val="24"/>
              </w:rPr>
              <w:t>期限</w:t>
            </w:r>
            <w:r>
              <w:rPr>
                <w:b/>
                <w:bCs/>
                <w:sz w:val="24"/>
              </w:rPr>
              <w:t>：</w:t>
            </w:r>
            <w:r>
              <w:rPr>
                <w:rFonts w:hint="eastAsia"/>
                <w:bCs/>
                <w:color w:val="000000" w:themeColor="text1"/>
                <w:sz w:val="24"/>
                <w:lang w:val="en-US" w:eastAsia="zh-CN"/>
                <w14:textFill>
                  <w14:solidFill>
                    <w14:schemeClr w14:val="tx1"/>
                  </w14:solidFill>
                </w14:textFill>
              </w:rPr>
              <w:t>自合同签订之日起 30 日历天内完成全部设计工作提交完整设计成果</w:t>
            </w:r>
          </w:p>
          <w:p w14:paraId="14E76005">
            <w:pPr>
              <w:spacing w:line="460" w:lineRule="exact"/>
              <w:ind w:left="426" w:right="406"/>
              <w:rPr>
                <w:b/>
                <w:bCs/>
                <w:sz w:val="24"/>
              </w:rPr>
            </w:pPr>
          </w:p>
        </w:tc>
      </w:tr>
    </w:tbl>
    <w:p w14:paraId="77EC84DE">
      <w:pPr>
        <w:spacing w:afterLines="50"/>
        <w:rPr>
          <w:rFonts w:hint="eastAsia" w:ascii="宋体" w:hAnsi="宋体" w:cs="宋体"/>
          <w:bCs/>
          <w:color w:val="auto"/>
          <w:kern w:val="0"/>
          <w:sz w:val="24"/>
        </w:rPr>
      </w:pPr>
    </w:p>
    <w:p w14:paraId="762D4530">
      <w:pPr>
        <w:spacing w:afterLines="50"/>
        <w:rPr>
          <w:rFonts w:hint="eastAsia" w:ascii="宋体" w:hAnsi="宋体" w:cs="宋体"/>
          <w:bCs/>
          <w:color w:val="auto"/>
          <w:kern w:val="0"/>
          <w:sz w:val="24"/>
        </w:rPr>
      </w:pPr>
    </w:p>
    <w:p w14:paraId="0B2CA661">
      <w:pPr>
        <w:spacing w:afterLines="50"/>
        <w:rPr>
          <w:rFonts w:ascii="宋体" w:hAnsi="宋体" w:cs="宋体"/>
          <w:bCs/>
          <w:color w:val="auto"/>
          <w:kern w:val="0"/>
          <w:sz w:val="24"/>
        </w:rPr>
      </w:pPr>
      <w:r>
        <w:rPr>
          <w:rFonts w:hint="eastAsia" w:ascii="宋体" w:hAnsi="宋体"/>
          <w:color w:val="auto"/>
          <w:sz w:val="24"/>
        </w:rPr>
        <w:t>供应商名称</w:t>
      </w:r>
      <w:r>
        <w:rPr>
          <w:rFonts w:hint="eastAsia" w:ascii="宋体" w:hAnsi="宋体" w:cs="宋体"/>
          <w:bCs/>
          <w:color w:val="auto"/>
          <w:kern w:val="0"/>
          <w:sz w:val="24"/>
        </w:rPr>
        <w:t>:</w:t>
      </w:r>
      <w:r>
        <w:rPr>
          <w:rFonts w:hint="eastAsia" w:ascii="宋体" w:hAnsi="宋体" w:cs="宋体"/>
          <w:bCs/>
          <w:color w:val="auto"/>
          <w:kern w:val="0"/>
          <w:sz w:val="24"/>
          <w:u w:val="single"/>
        </w:rPr>
        <w:t xml:space="preserve">(盖章）                </w:t>
      </w:r>
      <w:r>
        <w:rPr>
          <w:rFonts w:hint="eastAsia" w:ascii="宋体" w:hAnsi="宋体" w:cs="宋体"/>
          <w:bCs/>
          <w:color w:val="auto"/>
          <w:kern w:val="0"/>
          <w:sz w:val="24"/>
        </w:rPr>
        <w:t xml:space="preserve">    </w:t>
      </w:r>
      <w:r>
        <w:rPr>
          <w:rFonts w:hint="eastAsia" w:ascii="宋体" w:hAnsi="宋体" w:cs="宋体"/>
          <w:color w:val="auto"/>
          <w:kern w:val="0"/>
          <w:sz w:val="24"/>
          <w:szCs w:val="24"/>
          <w:lang w:bidi="ar"/>
        </w:rPr>
        <w:t>法定代表人或被授权人：</w:t>
      </w:r>
      <w:r>
        <w:rPr>
          <w:rFonts w:hint="eastAsia" w:ascii="宋体" w:hAnsi="宋体" w:cs="宋体"/>
          <w:color w:val="auto"/>
          <w:kern w:val="0"/>
          <w:sz w:val="24"/>
          <w:szCs w:val="24"/>
          <w:u w:val="single"/>
          <w:lang w:bidi="ar"/>
        </w:rPr>
        <w:t xml:space="preserve">      （签</w:t>
      </w:r>
      <w:r>
        <w:rPr>
          <w:rFonts w:hint="eastAsia" w:ascii="宋体" w:hAnsi="宋体" w:cs="宋体"/>
          <w:color w:val="auto"/>
          <w:sz w:val="24"/>
          <w:szCs w:val="24"/>
          <w:u w:val="single"/>
        </w:rPr>
        <w:t>署</w:t>
      </w:r>
      <w:r>
        <w:rPr>
          <w:rFonts w:hint="eastAsia" w:ascii="宋体" w:hAnsi="宋体" w:cs="宋体"/>
          <w:color w:val="auto"/>
          <w:kern w:val="0"/>
          <w:sz w:val="24"/>
          <w:szCs w:val="24"/>
          <w:u w:val="single"/>
          <w:lang w:bidi="ar"/>
        </w:rPr>
        <w:t>）</w:t>
      </w:r>
    </w:p>
    <w:p w14:paraId="6352676B">
      <w:pPr>
        <w:spacing w:line="440" w:lineRule="exact"/>
        <w:rPr>
          <w:rFonts w:ascii="宋体" w:hAnsi="宋体" w:cs="宋体"/>
          <w:b/>
          <w:bCs w:val="0"/>
          <w:color w:val="auto"/>
          <w:kern w:val="0"/>
          <w:sz w:val="24"/>
        </w:rPr>
      </w:pPr>
      <w:r>
        <w:rPr>
          <w:rFonts w:hint="eastAsia" w:ascii="宋体" w:hAnsi="宋体" w:cs="宋体"/>
          <w:b/>
          <w:bCs w:val="0"/>
          <w:color w:val="auto"/>
          <w:kern w:val="0"/>
          <w:sz w:val="24"/>
        </w:rPr>
        <w:t>注：</w:t>
      </w:r>
    </w:p>
    <w:p w14:paraId="26C4B04A">
      <w:pPr>
        <w:spacing w:line="440" w:lineRule="exact"/>
        <w:ind w:left="360" w:hanging="360" w:hangingChars="150"/>
        <w:rPr>
          <w:rFonts w:ascii="宋体" w:hAnsi="宋体" w:cs="宋体"/>
          <w:bCs/>
          <w:color w:val="auto"/>
          <w:kern w:val="0"/>
          <w:sz w:val="24"/>
        </w:rPr>
      </w:pPr>
      <w:r>
        <w:rPr>
          <w:rFonts w:hint="eastAsia" w:ascii="宋体" w:hAnsi="宋体" w:cs="宋体"/>
          <w:bCs/>
          <w:color w:val="auto"/>
          <w:kern w:val="0"/>
          <w:sz w:val="24"/>
        </w:rPr>
        <w:t>1. 开标一览表应准确填写，若开标一览表与投标文件不符时，以开标一览表为准。</w:t>
      </w:r>
    </w:p>
    <w:p w14:paraId="25CCD55D">
      <w:pPr>
        <w:spacing w:line="360" w:lineRule="auto"/>
        <w:rPr>
          <w:rFonts w:hint="eastAsia" w:ascii="宋体" w:hAnsi="宋体" w:cs="宋体"/>
          <w:bCs/>
          <w:color w:val="auto"/>
          <w:kern w:val="0"/>
          <w:sz w:val="24"/>
        </w:rPr>
      </w:pPr>
      <w:r>
        <w:rPr>
          <w:rFonts w:hint="eastAsia" w:ascii="宋体" w:hAnsi="宋体" w:cs="宋体"/>
          <w:bCs/>
          <w:color w:val="auto"/>
          <w:kern w:val="0"/>
          <w:sz w:val="24"/>
          <w:lang w:val="en-US" w:eastAsia="zh-CN"/>
        </w:rPr>
        <w:t>2</w:t>
      </w:r>
      <w:r>
        <w:rPr>
          <w:rFonts w:hint="eastAsia" w:ascii="宋体" w:hAnsi="宋体" w:cs="宋体"/>
          <w:bCs/>
          <w:color w:val="auto"/>
          <w:kern w:val="0"/>
          <w:sz w:val="24"/>
        </w:rPr>
        <w:t>. 在报价表内未有明确列述的项目费用应视为包括在报价之内。</w:t>
      </w:r>
    </w:p>
    <w:p w14:paraId="683C4310">
      <w:pPr>
        <w:spacing w:line="360" w:lineRule="auto"/>
        <w:rPr>
          <w:rFonts w:hint="eastAsia"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 xml:space="preserve">3. </w:t>
      </w:r>
      <w:r>
        <w:rPr>
          <w:rFonts w:hint="eastAsia" w:ascii="宋体" w:hAnsi="宋体" w:eastAsia="宋体" w:cs="宋体"/>
          <w:bCs/>
          <w:color w:val="auto"/>
          <w:kern w:val="0"/>
          <w:sz w:val="24"/>
        </w:rPr>
        <w:t>报价</w:t>
      </w:r>
      <w:r>
        <w:rPr>
          <w:rFonts w:hint="eastAsia" w:ascii="宋体" w:hAnsi="宋体" w:eastAsia="宋体" w:cs="宋体"/>
          <w:bCs/>
          <w:color w:val="auto"/>
          <w:kern w:val="0"/>
          <w:sz w:val="24"/>
          <w:lang w:val="en-US" w:eastAsia="zh-CN"/>
        </w:rPr>
        <w:t>表</w:t>
      </w:r>
      <w:r>
        <w:rPr>
          <w:rFonts w:hint="eastAsia" w:ascii="宋体" w:hAnsi="宋体" w:eastAsia="宋体" w:cs="宋体"/>
          <w:bCs/>
          <w:color w:val="auto"/>
          <w:kern w:val="0"/>
          <w:sz w:val="24"/>
        </w:rPr>
        <w:t>中包含供应商提供服务价款、人员的劳务（劳动、社会、医疗、安全）、保险费、税金、设计成果专家评审费等所有费用。如有漏项，视同已包含在其报价</w:t>
      </w:r>
      <w:r>
        <w:rPr>
          <w:rFonts w:hint="eastAsia" w:ascii="宋体" w:hAnsi="宋体" w:eastAsia="宋体" w:cs="宋体"/>
          <w:bCs/>
          <w:color w:val="auto"/>
          <w:kern w:val="0"/>
          <w:sz w:val="24"/>
          <w:lang w:val="en-US" w:eastAsia="zh-CN"/>
        </w:rPr>
        <w:t>表</w:t>
      </w:r>
      <w:r>
        <w:rPr>
          <w:rFonts w:hint="eastAsia" w:ascii="宋体" w:hAnsi="宋体" w:eastAsia="宋体" w:cs="宋体"/>
          <w:bCs/>
          <w:color w:val="auto"/>
          <w:kern w:val="0"/>
          <w:sz w:val="24"/>
        </w:rPr>
        <w:t>中</w:t>
      </w:r>
      <w:r>
        <w:rPr>
          <w:rFonts w:hint="eastAsia" w:ascii="宋体" w:hAnsi="宋体" w:eastAsia="宋体" w:cs="宋体"/>
          <w:bCs/>
          <w:color w:val="auto"/>
          <w:kern w:val="0"/>
          <w:sz w:val="24"/>
          <w:lang w:eastAsia="zh-CN"/>
        </w:rPr>
        <w:t>。</w:t>
      </w:r>
    </w:p>
    <w:p w14:paraId="404E6A43">
      <w:pPr>
        <w:spacing w:line="360" w:lineRule="auto"/>
        <w:rPr>
          <w:rFonts w:hint="eastAsia" w:ascii="宋体" w:hAnsi="宋体" w:cs="宋体"/>
          <w:bCs/>
          <w:color w:val="auto"/>
          <w:kern w:val="0"/>
          <w:sz w:val="24"/>
        </w:rPr>
      </w:pPr>
    </w:p>
    <w:p w14:paraId="4B2206AC">
      <w:pPr>
        <w:spacing w:line="360" w:lineRule="auto"/>
        <w:rPr>
          <w:rFonts w:hint="eastAsia" w:ascii="仿宋" w:hAnsi="仿宋" w:eastAsia="仿宋" w:cs="仿宋"/>
          <w:sz w:val="24"/>
          <w:u w:val="single"/>
        </w:rPr>
      </w:pPr>
    </w:p>
    <w:p w14:paraId="5037734D">
      <w:pPr>
        <w:pStyle w:val="19"/>
        <w:rPr>
          <w:rFonts w:hint="eastAsia" w:ascii="仿宋" w:hAnsi="仿宋" w:eastAsia="仿宋" w:cs="仿宋"/>
          <w:sz w:val="24"/>
          <w:szCs w:val="24"/>
        </w:rPr>
      </w:pPr>
      <w:r>
        <w:rPr>
          <w:rFonts w:hint="eastAsia" w:ascii="仿宋" w:hAnsi="仿宋" w:eastAsia="仿宋" w:cs="仿宋"/>
          <w:sz w:val="24"/>
          <w:u w:val="single"/>
        </w:rPr>
        <w:br w:type="page"/>
      </w:r>
      <w:bookmarkStart w:id="8" w:name="_Toc18131"/>
    </w:p>
    <w:p w14:paraId="3AF04D60">
      <w:pPr>
        <w:widowControl/>
        <w:jc w:val="center"/>
        <w:rPr>
          <w:rStyle w:val="299"/>
          <w:rFonts w:hint="eastAsia" w:cs="Times New Roman"/>
          <w:b w:val="0"/>
          <w:bCs w:val="0"/>
          <w:lang w:val="en-US" w:eastAsia="zh-CN"/>
        </w:rPr>
      </w:pPr>
      <w:r>
        <w:rPr>
          <w:rFonts w:hint="eastAsia" w:ascii="宋体" w:hAnsi="宋体" w:eastAsia="宋体"/>
          <w:sz w:val="32"/>
          <w:szCs w:val="32"/>
        </w:rPr>
        <w:t>3、</w:t>
      </w:r>
      <w:r>
        <w:rPr>
          <w:rStyle w:val="299"/>
          <w:rFonts w:hint="eastAsia" w:cs="Times New Roman"/>
          <w:b w:val="0"/>
          <w:bCs w:val="0"/>
          <w:lang w:val="en-US" w:eastAsia="zh-CN"/>
        </w:rPr>
        <w:t>法定代表人授权书格式</w:t>
      </w:r>
    </w:p>
    <w:p w14:paraId="2541D621">
      <w:pPr>
        <w:jc w:val="center"/>
        <w:rPr>
          <w:rFonts w:hint="eastAsia" w:ascii="宋体" w:hAnsi="宋体"/>
          <w:b/>
          <w:color w:val="auto"/>
          <w:sz w:val="32"/>
          <w:szCs w:val="32"/>
          <w:lang w:val="en-GB"/>
        </w:rPr>
      </w:pPr>
      <w:r>
        <w:rPr>
          <w:rFonts w:hint="eastAsia" w:ascii="宋体" w:hAnsi="宋体"/>
          <w:b/>
          <w:color w:val="auto"/>
          <w:sz w:val="32"/>
          <w:szCs w:val="32"/>
          <w:lang w:val="en-GB"/>
        </w:rPr>
        <w:t>法定代表人授权书</w:t>
      </w:r>
    </w:p>
    <w:p w14:paraId="7CA76266">
      <w:pPr>
        <w:rPr>
          <w:rFonts w:hint="eastAsia" w:ascii="宋体" w:hAnsi="宋体"/>
          <w:b/>
          <w:bCs/>
          <w:color w:val="auto"/>
          <w:sz w:val="28"/>
          <w:szCs w:val="28"/>
          <w:lang w:val="en-GB"/>
        </w:rPr>
      </w:pPr>
      <w:r>
        <w:rPr>
          <w:rFonts w:hint="eastAsia" w:ascii="宋体" w:hAnsi="宋体"/>
          <w:b/>
          <w:color w:val="auto"/>
          <w:sz w:val="28"/>
          <w:szCs w:val="28"/>
        </w:rPr>
        <w:t>致</w:t>
      </w:r>
      <w:r>
        <w:rPr>
          <w:rFonts w:hint="eastAsia" w:ascii="宋体" w:hAnsi="宋体"/>
          <w:b/>
          <w:color w:val="auto"/>
          <w:sz w:val="28"/>
          <w:szCs w:val="28"/>
          <w:lang w:eastAsia="zh-CN"/>
        </w:rPr>
        <w:t>海口市人民医院</w:t>
      </w:r>
      <w:r>
        <w:rPr>
          <w:rFonts w:hint="eastAsia" w:ascii="宋体" w:hAnsi="宋体"/>
          <w:b/>
          <w:color w:val="auto"/>
          <w:sz w:val="28"/>
          <w:szCs w:val="28"/>
        </w:rPr>
        <w:t>：</w:t>
      </w:r>
    </w:p>
    <w:p w14:paraId="0301BE37">
      <w:pPr>
        <w:widowControl/>
        <w:numPr>
          <w:ilvl w:val="0"/>
          <w:numId w:val="0"/>
        </w:numPr>
        <w:spacing w:line="360" w:lineRule="auto"/>
        <w:ind w:firstLine="480" w:firstLineChars="200"/>
        <w:rPr>
          <w:rFonts w:hint="eastAsia" w:ascii="宋体" w:hAnsi="宋体"/>
          <w:color w:val="auto"/>
          <w:sz w:val="24"/>
        </w:rPr>
      </w:pPr>
      <w:r>
        <w:rPr>
          <w:rFonts w:hint="eastAsia" w:ascii="宋体" w:hAnsi="宋体"/>
          <w:color w:val="auto"/>
          <w:sz w:val="24"/>
          <w:lang w:val="en-GB"/>
        </w:rPr>
        <w:t>兹授权：</w:t>
      </w:r>
      <w:r>
        <w:rPr>
          <w:rFonts w:hint="eastAsia" w:ascii="宋体" w:hAnsi="宋体"/>
          <w:color w:val="auto"/>
          <w:sz w:val="24"/>
          <w:u w:val="single"/>
          <w:lang w:val="en-GB"/>
        </w:rPr>
        <w:t xml:space="preserve">              </w:t>
      </w:r>
      <w:r>
        <w:rPr>
          <w:rFonts w:hint="eastAsia" w:ascii="宋体" w:hAnsi="宋体"/>
          <w:color w:val="auto"/>
          <w:sz w:val="24"/>
          <w:lang w:val="en-GB"/>
        </w:rPr>
        <w:t>先生/女士作为我公司的合法授权代理人，</w:t>
      </w:r>
      <w:r>
        <w:rPr>
          <w:rFonts w:hint="eastAsia" w:ascii="宋体" w:hAnsi="宋体"/>
          <w:color w:val="auto"/>
          <w:sz w:val="24"/>
        </w:rPr>
        <w:t>参加</w:t>
      </w:r>
      <w:r>
        <w:rPr>
          <w:rFonts w:hint="eastAsia" w:ascii="宋体" w:hAnsi="宋体"/>
          <w:color w:val="auto"/>
          <w:sz w:val="24"/>
          <w:lang w:eastAsia="zh-CN"/>
        </w:rPr>
        <w:t>海口市人民医院</w:t>
      </w:r>
      <w:r>
        <w:rPr>
          <w:rFonts w:hint="eastAsia" w:ascii="宋体" w:hAnsi="宋体"/>
          <w:color w:val="auto"/>
          <w:sz w:val="24"/>
        </w:rPr>
        <w:t>组织的</w:t>
      </w:r>
      <w:r>
        <w:rPr>
          <w:rFonts w:hint="eastAsia" w:ascii="宋体" w:hAnsi="宋体" w:cs="宋体"/>
          <w:color w:val="auto"/>
          <w:sz w:val="24"/>
        </w:rPr>
        <w:t>（</w:t>
      </w:r>
      <w:r>
        <w:rPr>
          <w:rFonts w:hint="eastAsia" w:ascii="宋体" w:hAnsi="宋体" w:cs="宋体"/>
          <w:color w:val="auto"/>
          <w:sz w:val="24"/>
          <w:lang w:eastAsia="zh-CN"/>
        </w:rPr>
        <w:t>项目编号</w:t>
      </w:r>
      <w:r>
        <w:rPr>
          <w:rFonts w:hint="eastAsia" w:ascii="宋体" w:hAnsi="宋体" w:cs="宋体"/>
          <w:color w:val="auto"/>
          <w:sz w:val="24"/>
        </w:rPr>
        <w:t>:</w:t>
      </w:r>
      <w:r>
        <w:rPr>
          <w:rFonts w:hint="eastAsia" w:ascii="宋体" w:hAnsi="宋体" w:eastAsia="宋体" w:cs="Times New Roman"/>
          <w:color w:val="auto"/>
          <w:sz w:val="24"/>
          <w:lang w:val="en-GB" w:eastAsia="zh-CN"/>
        </w:rPr>
        <w:t>HKPH2025-0</w:t>
      </w:r>
      <w:r>
        <w:rPr>
          <w:rFonts w:hint="eastAsia" w:ascii="宋体" w:hAnsi="宋体" w:eastAsia="宋体" w:cs="Times New Roman"/>
          <w:color w:val="auto"/>
          <w:sz w:val="24"/>
          <w:lang w:val="en-US" w:eastAsia="zh-CN"/>
        </w:rPr>
        <w:t>33</w:t>
      </w:r>
      <w:r>
        <w:rPr>
          <w:rFonts w:hint="eastAsia" w:ascii="宋体" w:hAnsi="宋体" w:eastAsia="宋体" w:cs="Times New Roman"/>
          <w:color w:val="auto"/>
          <w:sz w:val="24"/>
          <w:lang w:val="en-GB"/>
        </w:rPr>
        <w:t>、</w:t>
      </w:r>
      <w:r>
        <w:rPr>
          <w:rFonts w:hint="eastAsia" w:ascii="宋体" w:hAnsi="宋体" w:eastAsia="宋体" w:cs="Times New Roman"/>
          <w:color w:val="auto"/>
          <w:sz w:val="24"/>
          <w:lang w:val="en-GB" w:eastAsia="zh-CN"/>
        </w:rPr>
        <w:t>西院I期信息基础保障项目初步设计编制服务</w:t>
      </w:r>
      <w:r>
        <w:rPr>
          <w:rFonts w:hint="eastAsia" w:ascii="宋体" w:hAnsi="宋体" w:cs="宋体"/>
          <w:color w:val="auto"/>
          <w:sz w:val="24"/>
        </w:rPr>
        <w:t>）</w:t>
      </w:r>
      <w:r>
        <w:rPr>
          <w:rFonts w:hint="eastAsia" w:ascii="宋体" w:hAnsi="宋体"/>
          <w:color w:val="auto"/>
          <w:sz w:val="24"/>
        </w:rPr>
        <w:t>的政府采购活动。</w:t>
      </w:r>
    </w:p>
    <w:p w14:paraId="2C8331E6">
      <w:pPr>
        <w:spacing w:line="500" w:lineRule="exact"/>
        <w:ind w:firstLine="463" w:firstLineChars="192"/>
        <w:rPr>
          <w:rFonts w:hint="eastAsia" w:ascii="宋体" w:hAnsi="宋体"/>
          <w:color w:val="auto"/>
          <w:sz w:val="24"/>
          <w:lang w:val="en-GB"/>
        </w:rPr>
      </w:pPr>
      <w:r>
        <w:rPr>
          <w:rFonts w:hint="eastAsia" w:ascii="宋体" w:hAnsi="宋体"/>
          <w:b/>
          <w:color w:val="auto"/>
          <w:sz w:val="24"/>
          <w:lang w:val="en-GB"/>
        </w:rPr>
        <w:t>授权权限：</w:t>
      </w:r>
      <w:r>
        <w:rPr>
          <w:rFonts w:hint="eastAsia" w:ascii="宋体" w:hAnsi="宋体"/>
          <w:color w:val="auto"/>
          <w:sz w:val="24"/>
          <w:lang w:val="en-GB"/>
        </w:rPr>
        <w:t>全权代表本公司参与上述采购项目的竞争性</w:t>
      </w:r>
      <w:r>
        <w:rPr>
          <w:rFonts w:hint="eastAsia" w:ascii="宋体" w:hAnsi="宋体"/>
          <w:color w:val="auto"/>
          <w:sz w:val="24"/>
          <w:lang w:val="en-US" w:eastAsia="zh-CN"/>
        </w:rPr>
        <w:t>磋商</w:t>
      </w:r>
      <w:r>
        <w:rPr>
          <w:rFonts w:hint="eastAsia" w:ascii="宋体" w:hAnsi="宋体"/>
          <w:color w:val="auto"/>
          <w:sz w:val="24"/>
          <w:lang w:val="en-GB"/>
        </w:rPr>
        <w:t>采购活动，并负责一切响应文件的提供与确认，其签字与我司公章具有相同的法律效力。有效期限：与竞争性</w:t>
      </w:r>
      <w:r>
        <w:rPr>
          <w:rFonts w:hint="eastAsia" w:ascii="宋体" w:hAnsi="宋体"/>
          <w:color w:val="auto"/>
          <w:sz w:val="24"/>
          <w:lang w:val="en-US" w:eastAsia="zh-CN"/>
        </w:rPr>
        <w:t>磋商</w:t>
      </w:r>
      <w:r>
        <w:rPr>
          <w:rFonts w:hint="eastAsia" w:ascii="宋体" w:hAnsi="宋体"/>
          <w:color w:val="auto"/>
          <w:sz w:val="24"/>
          <w:lang w:val="en-GB"/>
        </w:rPr>
        <w:t>文件中标注的投标有效期相同，自法定代表人签字</w:t>
      </w:r>
      <w:r>
        <w:rPr>
          <w:rFonts w:hint="eastAsia" w:ascii="宋体" w:hAnsi="宋体"/>
          <w:color w:val="auto"/>
          <w:sz w:val="24"/>
          <w:lang w:val="en-GB" w:eastAsia="zh-CN"/>
        </w:rPr>
        <w:t>或签章</w:t>
      </w:r>
      <w:r>
        <w:rPr>
          <w:rFonts w:hint="eastAsia" w:ascii="宋体" w:hAnsi="宋体"/>
          <w:color w:val="auto"/>
          <w:sz w:val="24"/>
          <w:lang w:val="en-GB"/>
        </w:rPr>
        <w:t>之日起生效。</w:t>
      </w:r>
    </w:p>
    <w:p w14:paraId="2CA0255C">
      <w:pPr>
        <w:rPr>
          <w:rFonts w:hint="eastAsia" w:ascii="宋体" w:hAnsi="宋体"/>
          <w:color w:val="auto"/>
          <w:sz w:val="24"/>
          <w:lang w:val="en-GB"/>
        </w:rPr>
      </w:pPr>
    </w:p>
    <w:p w14:paraId="5F9466CA">
      <w:pPr>
        <w:rPr>
          <w:rFonts w:hint="eastAsia" w:ascii="宋体" w:hAnsi="宋体"/>
          <w:color w:val="auto"/>
          <w:sz w:val="24"/>
          <w:lang w:val="en-GB"/>
        </w:rPr>
      </w:pPr>
      <w:r>
        <w:rPr>
          <w:rFonts w:hint="eastAsia" w:ascii="宋体" w:hAnsi="宋体"/>
          <w:color w:val="auto"/>
          <w:sz w:val="24"/>
          <w:lang w:val="en-GB"/>
        </w:rPr>
        <w:t>被授权人：</w:t>
      </w:r>
      <w:r>
        <w:rPr>
          <w:rFonts w:hint="eastAsia" w:ascii="宋体" w:hAnsi="宋体"/>
          <w:color w:val="auto"/>
          <w:sz w:val="24"/>
          <w:u w:val="single"/>
          <w:lang w:val="en-GB"/>
        </w:rPr>
        <w:t xml:space="preserve">       （</w:t>
      </w:r>
      <w:r>
        <w:rPr>
          <w:rFonts w:hint="eastAsia" w:ascii="宋体" w:hAnsi="宋体"/>
          <w:color w:val="auto"/>
          <w:sz w:val="24"/>
          <w:u w:val="single"/>
          <w:lang w:val="en-GB" w:eastAsia="zh-CN"/>
        </w:rPr>
        <w:t>签字或签章</w:t>
      </w:r>
      <w:r>
        <w:rPr>
          <w:rFonts w:hint="eastAsia" w:ascii="宋体" w:hAnsi="宋体"/>
          <w:color w:val="auto"/>
          <w:sz w:val="24"/>
          <w:u w:val="single"/>
          <w:lang w:val="en-GB"/>
        </w:rPr>
        <w:t>）</w:t>
      </w:r>
      <w:r>
        <w:rPr>
          <w:rFonts w:hint="eastAsia" w:ascii="宋体" w:hAnsi="宋体"/>
          <w:color w:val="auto"/>
          <w:sz w:val="24"/>
          <w:lang w:val="en-GB"/>
        </w:rPr>
        <w:t xml:space="preserve"> 联系电话：</w:t>
      </w:r>
      <w:r>
        <w:rPr>
          <w:rFonts w:hint="eastAsia" w:ascii="宋体" w:hAnsi="宋体"/>
          <w:color w:val="auto"/>
          <w:sz w:val="24"/>
          <w:u w:val="single"/>
          <w:lang w:val="en-GB"/>
        </w:rPr>
        <w:t xml:space="preserve">                    </w:t>
      </w:r>
    </w:p>
    <w:p w14:paraId="6CBED4BE">
      <w:pPr>
        <w:rPr>
          <w:rFonts w:hint="eastAsia" w:ascii="宋体" w:hAnsi="宋体"/>
          <w:color w:val="auto"/>
          <w:sz w:val="24"/>
          <w:lang w:val="en-GB"/>
        </w:rPr>
      </w:pPr>
      <w:r>
        <w:rPr>
          <w:rFonts w:hint="eastAsia" w:ascii="宋体" w:hAnsi="宋体"/>
          <w:color w:val="auto"/>
          <w:sz w:val="24"/>
          <w:lang w:val="en-GB"/>
        </w:rPr>
        <w:t>职    务：</w:t>
      </w:r>
      <w:r>
        <w:rPr>
          <w:rFonts w:hint="eastAsia" w:ascii="宋体" w:hAnsi="宋体"/>
          <w:color w:val="auto"/>
          <w:sz w:val="24"/>
          <w:u w:val="single"/>
          <w:lang w:val="en-GB"/>
        </w:rPr>
        <w:t xml:space="preserve">                 </w:t>
      </w:r>
      <w:r>
        <w:rPr>
          <w:rFonts w:hint="eastAsia" w:ascii="宋体" w:hAnsi="宋体"/>
          <w:color w:val="auto"/>
          <w:sz w:val="24"/>
          <w:lang w:val="en-GB"/>
        </w:rPr>
        <w:t xml:space="preserve">     身份证号码：</w:t>
      </w:r>
      <w:r>
        <w:rPr>
          <w:rFonts w:hint="eastAsia" w:ascii="宋体" w:hAnsi="宋体"/>
          <w:color w:val="auto"/>
          <w:sz w:val="24"/>
          <w:u w:val="single"/>
          <w:lang w:val="en-GB"/>
        </w:rPr>
        <w:t xml:space="preserve">                 </w:t>
      </w:r>
    </w:p>
    <w:p w14:paraId="3D617019">
      <w:pPr>
        <w:rPr>
          <w:rFonts w:hint="eastAsia" w:ascii="宋体" w:hAnsi="宋体"/>
          <w:color w:val="auto"/>
          <w:sz w:val="24"/>
          <w:lang w:val="en-GB"/>
        </w:rPr>
      </w:pPr>
    </w:p>
    <w:p w14:paraId="7C2118F6">
      <w:pPr>
        <w:rPr>
          <w:rFonts w:hint="eastAsia" w:ascii="宋体" w:hAnsi="宋体"/>
          <w:color w:val="auto"/>
          <w:sz w:val="24"/>
          <w:u w:val="single"/>
          <w:lang w:val="en-GB"/>
        </w:rPr>
      </w:pPr>
      <w:r>
        <w:rPr>
          <w:rFonts w:hint="eastAsia" w:ascii="宋体" w:hAnsi="宋体"/>
          <w:color w:val="auto"/>
          <w:sz w:val="24"/>
          <w:lang w:val="en-GB"/>
        </w:rPr>
        <w:t>公司名称：</w:t>
      </w:r>
      <w:r>
        <w:rPr>
          <w:rFonts w:hint="eastAsia" w:ascii="宋体" w:hAnsi="宋体"/>
          <w:color w:val="auto"/>
          <w:sz w:val="24"/>
          <w:u w:val="single"/>
          <w:lang w:val="en-GB"/>
        </w:rPr>
        <w:t xml:space="preserve">        （公章）</w:t>
      </w:r>
      <w:r>
        <w:rPr>
          <w:rFonts w:hint="eastAsia" w:ascii="宋体" w:hAnsi="宋体"/>
          <w:color w:val="auto"/>
          <w:sz w:val="24"/>
          <w:lang w:val="en-GB"/>
        </w:rPr>
        <w:t xml:space="preserve">      营业执照号码：</w:t>
      </w:r>
      <w:r>
        <w:rPr>
          <w:rFonts w:hint="eastAsia" w:ascii="宋体" w:hAnsi="宋体"/>
          <w:color w:val="auto"/>
          <w:sz w:val="24"/>
          <w:u w:val="single"/>
          <w:lang w:val="en-GB"/>
        </w:rPr>
        <w:t xml:space="preserve">              </w:t>
      </w:r>
    </w:p>
    <w:p w14:paraId="30C833B7">
      <w:pPr>
        <w:rPr>
          <w:rFonts w:hint="eastAsia" w:ascii="宋体" w:hAnsi="宋体"/>
          <w:color w:val="auto"/>
          <w:sz w:val="24"/>
          <w:u w:val="single"/>
          <w:lang w:val="en-GB"/>
        </w:rPr>
      </w:pPr>
      <w:r>
        <w:rPr>
          <w:rFonts w:hint="eastAsia" w:ascii="宋体" w:hAnsi="宋体"/>
          <w:color w:val="auto"/>
          <w:sz w:val="24"/>
          <w:lang w:val="en-GB"/>
        </w:rPr>
        <w:t>法定代表人：</w:t>
      </w:r>
      <w:r>
        <w:rPr>
          <w:rFonts w:hint="eastAsia" w:ascii="宋体" w:hAnsi="宋体"/>
          <w:color w:val="auto"/>
          <w:sz w:val="24"/>
          <w:u w:val="single"/>
          <w:lang w:val="en-GB"/>
        </w:rPr>
        <w:t xml:space="preserve">      （</w:t>
      </w:r>
      <w:r>
        <w:rPr>
          <w:rFonts w:hint="eastAsia" w:ascii="宋体" w:hAnsi="宋体"/>
          <w:color w:val="auto"/>
          <w:sz w:val="24"/>
          <w:u w:val="single"/>
          <w:lang w:val="en-GB" w:eastAsia="zh-CN"/>
        </w:rPr>
        <w:t>签字或签章</w:t>
      </w:r>
      <w:r>
        <w:rPr>
          <w:rFonts w:hint="eastAsia" w:ascii="宋体" w:hAnsi="宋体"/>
          <w:color w:val="auto"/>
          <w:sz w:val="24"/>
          <w:u w:val="single"/>
          <w:lang w:val="en-GB"/>
        </w:rPr>
        <w:t>）</w:t>
      </w:r>
      <w:r>
        <w:rPr>
          <w:rFonts w:hint="eastAsia" w:ascii="宋体" w:hAnsi="宋体"/>
          <w:color w:val="auto"/>
          <w:sz w:val="24"/>
          <w:lang w:val="en-GB"/>
        </w:rPr>
        <w:t>联系电话：</w:t>
      </w:r>
      <w:r>
        <w:rPr>
          <w:rFonts w:hint="eastAsia" w:ascii="宋体" w:hAnsi="宋体"/>
          <w:color w:val="auto"/>
          <w:sz w:val="24"/>
          <w:u w:val="single"/>
          <w:lang w:val="en-GB"/>
        </w:rPr>
        <w:t xml:space="preserve">                   </w:t>
      </w:r>
    </w:p>
    <w:p w14:paraId="0F2F1A4A">
      <w:pPr>
        <w:rPr>
          <w:rFonts w:hint="eastAsia" w:ascii="宋体" w:hAnsi="宋体"/>
          <w:color w:val="auto"/>
          <w:sz w:val="24"/>
          <w:u w:val="single"/>
          <w:lang w:val="en-GB"/>
        </w:rPr>
      </w:pPr>
      <w:r>
        <w:rPr>
          <w:rFonts w:hint="eastAsia" w:ascii="宋体" w:hAnsi="宋体"/>
          <w:color w:val="auto"/>
          <w:sz w:val="24"/>
          <w:lang w:val="en-GB"/>
        </w:rPr>
        <w:t>职    务：</w:t>
      </w:r>
      <w:r>
        <w:rPr>
          <w:rFonts w:hint="eastAsia" w:ascii="宋体" w:hAnsi="宋体"/>
          <w:color w:val="auto"/>
          <w:sz w:val="24"/>
          <w:u w:val="single"/>
          <w:lang w:val="en-GB"/>
        </w:rPr>
        <w:t xml:space="preserve">                      </w:t>
      </w:r>
      <w:r>
        <w:rPr>
          <w:rFonts w:hint="eastAsia" w:ascii="宋体" w:hAnsi="宋体"/>
          <w:color w:val="auto"/>
          <w:sz w:val="24"/>
          <w:lang w:val="en-GB"/>
        </w:rPr>
        <w:t>身份证号码：</w:t>
      </w:r>
      <w:r>
        <w:rPr>
          <w:rFonts w:hint="eastAsia" w:ascii="宋体" w:hAnsi="宋体"/>
          <w:color w:val="auto"/>
          <w:sz w:val="24"/>
          <w:u w:val="single"/>
          <w:lang w:val="en-GB"/>
        </w:rPr>
        <w:t xml:space="preserve">                 </w:t>
      </w:r>
    </w:p>
    <w:p w14:paraId="11CE01C9">
      <w:pPr>
        <w:jc w:val="center"/>
        <w:rPr>
          <w:rFonts w:hint="eastAsia" w:ascii="宋体" w:hAnsi="宋体"/>
          <w:color w:val="auto"/>
          <w:sz w:val="24"/>
          <w:lang w:val="en-GB"/>
        </w:rPr>
      </w:pPr>
      <w:r>
        <w:rPr>
          <w:rFonts w:hint="eastAsia" w:ascii="宋体" w:hAnsi="宋体"/>
          <w:color w:val="auto"/>
          <w:sz w:val="24"/>
          <w:lang w:val="en-GB"/>
        </w:rPr>
        <w:t>生效日期：20  年   月   日</w:t>
      </w:r>
    </w:p>
    <w:p w14:paraId="55CD602F">
      <w:pPr>
        <w:rPr>
          <w:rFonts w:hint="eastAsia" w:ascii="宋体" w:hAnsi="宋体"/>
          <w:color w:val="auto"/>
          <w:sz w:val="24"/>
          <w:lang w:val="en-GB"/>
        </w:rPr>
      </w:pPr>
    </w:p>
    <w:p w14:paraId="73C4A190">
      <w:pPr>
        <w:rPr>
          <w:rFonts w:hint="eastAsia" w:ascii="宋体" w:hAnsi="宋体" w:eastAsia="宋体" w:cs="宋体"/>
          <w:b/>
          <w:bCs/>
          <w:color w:val="auto"/>
          <w:sz w:val="24"/>
          <w:highlight w:val="none"/>
          <w:lang w:val="en-GB" w:eastAsia="zh-CN"/>
        </w:rPr>
      </w:pPr>
      <w:r>
        <w:rPr>
          <w:rFonts w:hint="eastAsia" w:ascii="宋体" w:hAnsi="宋体" w:eastAsia="宋体" w:cs="宋体"/>
          <w:b/>
          <w:bCs/>
          <w:color w:val="auto"/>
          <w:sz w:val="24"/>
          <w:highlight w:val="none"/>
          <w:lang w:val="en-GB" w:eastAsia="zh-CN"/>
        </w:rPr>
        <w:t>附：</w:t>
      </w:r>
      <w:r>
        <w:rPr>
          <w:rFonts w:hint="eastAsia" w:ascii="宋体" w:hAnsi="宋体" w:eastAsia="宋体" w:cs="宋体"/>
          <w:b/>
          <w:bCs/>
          <w:color w:val="auto"/>
          <w:sz w:val="24"/>
          <w:highlight w:val="none"/>
          <w:lang w:val="en-GB"/>
        </w:rPr>
        <w:t>法定代表人</w:t>
      </w:r>
      <w:r>
        <w:rPr>
          <w:rFonts w:hint="eastAsia" w:ascii="宋体" w:hAnsi="宋体" w:eastAsia="宋体" w:cs="宋体"/>
          <w:b/>
          <w:bCs/>
          <w:color w:val="auto"/>
          <w:sz w:val="24"/>
          <w:highlight w:val="none"/>
          <w:lang w:val="en-GB" w:eastAsia="zh-CN"/>
        </w:rPr>
        <w:t>、</w:t>
      </w:r>
      <w:r>
        <w:rPr>
          <w:rFonts w:hint="eastAsia" w:ascii="宋体" w:hAnsi="宋体" w:eastAsia="宋体" w:cs="宋体"/>
          <w:b/>
          <w:bCs/>
          <w:color w:val="auto"/>
          <w:sz w:val="24"/>
          <w:highlight w:val="none"/>
          <w:lang w:val="en-GB"/>
        </w:rPr>
        <w:t>被授权人</w:t>
      </w:r>
      <w:r>
        <w:rPr>
          <w:rFonts w:hint="eastAsia" w:ascii="宋体" w:hAnsi="宋体" w:eastAsia="宋体" w:cs="宋体"/>
          <w:b/>
          <w:bCs/>
          <w:color w:val="auto"/>
          <w:sz w:val="24"/>
          <w:highlight w:val="none"/>
          <w:lang w:val="en-GB" w:eastAsia="zh-CN"/>
        </w:rPr>
        <w:t>身份证正反面</w:t>
      </w:r>
    </w:p>
    <w:p w14:paraId="5229C906">
      <w:pPr>
        <w:rPr>
          <w:rFonts w:hint="eastAsia" w:ascii="宋体" w:hAnsi="宋体"/>
          <w:color w:val="auto"/>
          <w:sz w:val="24"/>
          <w:lang w:val="en-GB"/>
        </w:rPr>
      </w:pPr>
    </w:p>
    <w:p w14:paraId="028C0AE1">
      <w:pPr>
        <w:rPr>
          <w:rFonts w:hint="eastAsia" w:ascii="宋体" w:hAnsi="宋体"/>
          <w:color w:val="auto"/>
          <w:sz w:val="24"/>
          <w:lang w:val="en-GB"/>
        </w:rPr>
      </w:pPr>
    </w:p>
    <w:p w14:paraId="2AC54C94">
      <w:pPr>
        <w:rPr>
          <w:rFonts w:hint="eastAsia" w:ascii="宋体" w:hAnsi="宋体"/>
          <w:b/>
          <w:color w:val="auto"/>
          <w:sz w:val="24"/>
          <w:lang w:val="en-GB"/>
        </w:rPr>
      </w:pPr>
    </w:p>
    <w:p w14:paraId="7CDE0492">
      <w:pPr>
        <w:rPr>
          <w:rFonts w:hint="eastAsia" w:ascii="宋体" w:hAnsi="宋体"/>
          <w:b/>
          <w:color w:val="auto"/>
          <w:sz w:val="28"/>
          <w:szCs w:val="28"/>
          <w:lang w:val="en-GB"/>
        </w:rPr>
      </w:pPr>
    </w:p>
    <w:p w14:paraId="6E7328AD">
      <w:pPr>
        <w:rPr>
          <w:rFonts w:ascii="宋体" w:hAnsi="宋体"/>
          <w:color w:val="auto"/>
          <w:sz w:val="24"/>
        </w:rPr>
      </w:pPr>
      <w:r>
        <w:rPr>
          <w:rFonts w:hint="eastAsia" w:ascii="宋体" w:hAnsi="宋体"/>
          <w:b/>
          <w:color w:val="auto"/>
          <w:sz w:val="24"/>
          <w:lang w:val="en-GB"/>
        </w:rPr>
        <w:t>注：本授权书内容不得擅自修改。</w:t>
      </w:r>
    </w:p>
    <w:p w14:paraId="45659ED9">
      <w:pPr>
        <w:widowControl/>
        <w:spacing w:line="280" w:lineRule="atLeast"/>
        <w:ind w:firstLine="241" w:firstLineChars="100"/>
        <w:jc w:val="left"/>
        <w:outlineLvl w:val="9"/>
        <w:rPr>
          <w:rFonts w:hint="eastAsia" w:ascii="宋体" w:hAnsi="宋体" w:eastAsia="宋体" w:cs="Times New Roman"/>
          <w:b/>
          <w:color w:val="auto"/>
          <w:sz w:val="24"/>
          <w:lang w:val="en-US" w:eastAsia="zh-CN"/>
        </w:rPr>
      </w:pPr>
      <w:r>
        <w:rPr>
          <w:rFonts w:hint="eastAsia" w:ascii="宋体" w:hAnsi="宋体" w:eastAsia="宋体" w:cs="Times New Roman"/>
          <w:b/>
          <w:color w:val="auto"/>
          <w:sz w:val="24"/>
          <w:lang w:val="en-US" w:eastAsia="zh-CN"/>
        </w:rPr>
        <w:t>根据《政府采购法实施条例》释义，银行、保险、石油石化、电力、电信等有行业特殊情况的，允许法人的分支机构参加投标。分支机构投标的，可由分支机构的负责人进行授权。</w:t>
      </w:r>
    </w:p>
    <w:p w14:paraId="13AE8EF6">
      <w:pPr>
        <w:spacing w:line="360" w:lineRule="auto"/>
        <w:ind w:firstLine="3960" w:firstLineChars="1650"/>
        <w:rPr>
          <w:rFonts w:hint="eastAsia" w:ascii="宋体" w:hAnsi="宋体"/>
          <w:sz w:val="24"/>
        </w:rPr>
      </w:pPr>
    </w:p>
    <w:p w14:paraId="790521ED">
      <w:pPr>
        <w:rPr>
          <w:rFonts w:hint="eastAsia" w:ascii="仿宋" w:hAnsi="仿宋" w:eastAsia="仿宋" w:cs="仿宋"/>
          <w:sz w:val="24"/>
          <w:szCs w:val="24"/>
        </w:rPr>
      </w:pPr>
    </w:p>
    <w:p w14:paraId="4FAC63DB">
      <w:pPr>
        <w:pStyle w:val="19"/>
        <w:rPr>
          <w:rFonts w:hint="eastAsia" w:ascii="仿宋" w:hAnsi="仿宋" w:eastAsia="仿宋" w:cs="仿宋"/>
          <w:sz w:val="24"/>
          <w:szCs w:val="24"/>
        </w:rPr>
      </w:pPr>
    </w:p>
    <w:p w14:paraId="3E4E7AB5">
      <w:pPr>
        <w:rPr>
          <w:rFonts w:hint="eastAsia" w:ascii="仿宋" w:hAnsi="仿宋" w:eastAsia="仿宋" w:cs="仿宋"/>
          <w:sz w:val="24"/>
          <w:szCs w:val="24"/>
        </w:rPr>
      </w:pPr>
    </w:p>
    <w:p w14:paraId="7383C59E">
      <w:pPr>
        <w:pStyle w:val="72"/>
        <w:numPr>
          <w:ilvl w:val="0"/>
          <w:numId w:val="0"/>
        </w:numPr>
        <w:spacing w:before="0" w:beforeLines="0" w:after="0" w:afterLines="0"/>
        <w:jc w:val="center"/>
        <w:rPr>
          <w:rFonts w:hint="eastAsia" w:ascii="宋体" w:hAnsi="宋体" w:eastAsia="宋体"/>
          <w:sz w:val="32"/>
          <w:szCs w:val="32"/>
        </w:rPr>
      </w:pPr>
    </w:p>
    <w:p w14:paraId="634EFAE8">
      <w:pPr>
        <w:pStyle w:val="72"/>
        <w:numPr>
          <w:ilvl w:val="0"/>
          <w:numId w:val="0"/>
        </w:numPr>
        <w:spacing w:before="0" w:beforeLines="0" w:after="0" w:afterLines="0"/>
        <w:jc w:val="center"/>
        <w:rPr>
          <w:rFonts w:hint="eastAsia" w:ascii="宋体" w:hAnsi="宋体" w:eastAsia="宋体"/>
          <w:sz w:val="32"/>
          <w:szCs w:val="32"/>
        </w:rPr>
      </w:pPr>
    </w:p>
    <w:p w14:paraId="476F2CF8">
      <w:pPr>
        <w:pStyle w:val="72"/>
        <w:numPr>
          <w:ilvl w:val="0"/>
          <w:numId w:val="0"/>
        </w:numPr>
        <w:spacing w:before="0" w:beforeLines="0" w:after="0" w:afterLines="0"/>
        <w:jc w:val="center"/>
        <w:rPr>
          <w:rFonts w:hint="eastAsia" w:ascii="宋体" w:hAnsi="宋体" w:eastAsia="宋体"/>
          <w:sz w:val="32"/>
          <w:szCs w:val="32"/>
        </w:rPr>
      </w:pPr>
    </w:p>
    <w:bookmarkEnd w:id="8"/>
    <w:p w14:paraId="375D815E">
      <w:pPr>
        <w:jc w:val="center"/>
        <w:rPr>
          <w:rFonts w:hint="eastAsia" w:cs="Times New Roman"/>
          <w:spacing w:val="24"/>
          <w:sz w:val="32"/>
          <w:szCs w:val="32"/>
        </w:rPr>
      </w:pPr>
      <w:r>
        <w:rPr>
          <w:rFonts w:hint="eastAsia" w:cs="Times New Roman"/>
          <w:spacing w:val="24"/>
          <w:sz w:val="32"/>
          <w:szCs w:val="32"/>
          <w:lang w:val="en-US" w:eastAsia="zh-CN"/>
        </w:rPr>
        <w:t>4</w:t>
      </w:r>
      <w:r>
        <w:rPr>
          <w:rFonts w:hint="eastAsia" w:cs="Times New Roman"/>
          <w:spacing w:val="24"/>
          <w:sz w:val="32"/>
          <w:szCs w:val="32"/>
        </w:rPr>
        <w:t>、偏离表</w:t>
      </w:r>
    </w:p>
    <w:p w14:paraId="2451463B">
      <w:pPr>
        <w:widowControl/>
        <w:numPr>
          <w:ilvl w:val="0"/>
          <w:numId w:val="0"/>
        </w:numPr>
        <w:spacing w:line="360" w:lineRule="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项目名称：西院I期信息基础保障项目初步设计编制服务</w:t>
      </w:r>
    </w:p>
    <w:p w14:paraId="48753B75">
      <w:pPr>
        <w:pStyle w:val="73"/>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：HKPH2025-0</w:t>
      </w:r>
      <w:r>
        <w:rPr>
          <w:rFonts w:hint="eastAsia" w:ascii="仿宋" w:hAnsi="仿宋" w:eastAsia="仿宋" w:cs="仿宋"/>
          <w:sz w:val="24"/>
          <w:szCs w:val="24"/>
          <w:lang w:val="en-US" w:eastAsia="zh-CN"/>
        </w:rPr>
        <w:t>33</w:t>
      </w:r>
    </w:p>
    <w:p w14:paraId="6AB7D197">
      <w:pPr>
        <w:pStyle w:val="73"/>
        <w:spacing w:line="360" w:lineRule="auto"/>
        <w:rPr>
          <w:rFonts w:hint="eastAsia" w:ascii="仿宋" w:hAnsi="仿宋" w:eastAsia="仿宋" w:cs="仿宋"/>
          <w:sz w:val="24"/>
          <w:szCs w:val="24"/>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685"/>
        <w:gridCol w:w="2923"/>
        <w:gridCol w:w="2496"/>
      </w:tblGrid>
      <w:tr w14:paraId="63DF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595" w:type="dxa"/>
            <w:tcBorders>
              <w:bottom w:val="single" w:color="auto" w:sz="4" w:space="0"/>
            </w:tcBorders>
            <w:shd w:val="clear" w:color="auto" w:fill="D9D9D9"/>
            <w:noWrap w:val="0"/>
            <w:vAlign w:val="center"/>
          </w:tcPr>
          <w:p w14:paraId="7D1FE85D">
            <w:pPr>
              <w:snapToGrid w:val="0"/>
              <w:jc w:val="center"/>
              <w:rPr>
                <w:rFonts w:hint="eastAsia" w:ascii="宋体" w:hAnsi="宋体"/>
                <w:color w:val="auto"/>
                <w:szCs w:val="21"/>
              </w:rPr>
            </w:pPr>
            <w:r>
              <w:rPr>
                <w:rFonts w:hint="eastAsia" w:ascii="宋体" w:hAnsi="宋体"/>
                <w:color w:val="auto"/>
                <w:szCs w:val="21"/>
              </w:rPr>
              <w:t>序号</w:t>
            </w:r>
          </w:p>
        </w:tc>
        <w:tc>
          <w:tcPr>
            <w:tcW w:w="2685" w:type="dxa"/>
            <w:tcBorders>
              <w:bottom w:val="single" w:color="auto" w:sz="4" w:space="0"/>
            </w:tcBorders>
            <w:shd w:val="clear" w:color="auto" w:fill="D9D9D9"/>
            <w:noWrap w:val="0"/>
            <w:vAlign w:val="center"/>
          </w:tcPr>
          <w:p w14:paraId="6B196AC3">
            <w:pPr>
              <w:snapToGrid w:val="0"/>
              <w:jc w:val="center"/>
              <w:rPr>
                <w:rFonts w:hint="eastAsia" w:ascii="宋体" w:hAnsi="宋体"/>
                <w:color w:val="auto"/>
                <w:szCs w:val="21"/>
              </w:rPr>
            </w:pPr>
            <w:r>
              <w:rPr>
                <w:rFonts w:hint="eastAsia" w:ascii="宋体" w:hAnsi="宋体"/>
                <w:color w:val="auto"/>
                <w:szCs w:val="21"/>
              </w:rPr>
              <w:t>原技术、商务、服务要求</w:t>
            </w:r>
          </w:p>
          <w:p w14:paraId="4821ACCD">
            <w:pPr>
              <w:snapToGrid w:val="0"/>
              <w:jc w:val="center"/>
              <w:rPr>
                <w:rFonts w:hint="eastAsia" w:ascii="宋体" w:hAnsi="宋体"/>
                <w:color w:val="auto"/>
                <w:szCs w:val="21"/>
              </w:rPr>
            </w:pPr>
            <w:r>
              <w:rPr>
                <w:rFonts w:hint="eastAsia" w:ascii="宋体" w:hAnsi="宋体"/>
                <w:color w:val="auto"/>
                <w:szCs w:val="21"/>
              </w:rPr>
              <w:t>条款描述</w:t>
            </w:r>
          </w:p>
        </w:tc>
        <w:tc>
          <w:tcPr>
            <w:tcW w:w="2923" w:type="dxa"/>
            <w:tcBorders>
              <w:bottom w:val="single" w:color="auto" w:sz="4" w:space="0"/>
            </w:tcBorders>
            <w:shd w:val="clear" w:color="auto" w:fill="D9D9D9"/>
            <w:noWrap w:val="0"/>
            <w:vAlign w:val="center"/>
          </w:tcPr>
          <w:p w14:paraId="10AAC866">
            <w:pPr>
              <w:snapToGrid w:val="0"/>
              <w:jc w:val="center"/>
              <w:rPr>
                <w:rFonts w:hint="eastAsia" w:ascii="宋体" w:hAnsi="宋体"/>
                <w:color w:val="auto"/>
                <w:szCs w:val="21"/>
              </w:rPr>
            </w:pPr>
            <w:r>
              <w:rPr>
                <w:rFonts w:hint="eastAsia" w:ascii="宋体" w:hAnsi="宋体"/>
                <w:color w:val="auto"/>
                <w:szCs w:val="21"/>
                <w:lang w:eastAsia="zh-CN"/>
              </w:rPr>
              <w:t>供应商</w:t>
            </w:r>
            <w:r>
              <w:rPr>
                <w:rFonts w:hint="eastAsia" w:ascii="宋体" w:hAnsi="宋体"/>
                <w:color w:val="auto"/>
                <w:szCs w:val="21"/>
              </w:rPr>
              <w:t>技术、商务、服务要求条款描述</w:t>
            </w:r>
          </w:p>
        </w:tc>
        <w:tc>
          <w:tcPr>
            <w:tcW w:w="2496" w:type="dxa"/>
            <w:tcBorders>
              <w:bottom w:val="single" w:color="auto" w:sz="4" w:space="0"/>
            </w:tcBorders>
            <w:shd w:val="clear" w:color="auto" w:fill="D9D9D9"/>
            <w:noWrap w:val="0"/>
            <w:vAlign w:val="center"/>
          </w:tcPr>
          <w:p w14:paraId="2FE1A967">
            <w:pPr>
              <w:snapToGrid w:val="0"/>
              <w:jc w:val="center"/>
              <w:rPr>
                <w:rFonts w:hint="eastAsia" w:ascii="宋体" w:hAnsi="宋体"/>
                <w:color w:val="auto"/>
                <w:szCs w:val="21"/>
              </w:rPr>
            </w:pPr>
            <w:r>
              <w:rPr>
                <w:rFonts w:hint="eastAsia" w:ascii="宋体" w:hAnsi="宋体"/>
                <w:color w:val="auto"/>
                <w:szCs w:val="21"/>
              </w:rPr>
              <w:t>偏离情况说明</w:t>
            </w:r>
          </w:p>
          <w:p w14:paraId="2C582B6C">
            <w:pPr>
              <w:snapToGrid w:val="0"/>
              <w:jc w:val="center"/>
              <w:rPr>
                <w:rFonts w:hint="eastAsia" w:ascii="宋体" w:hAnsi="宋体"/>
                <w:color w:val="auto"/>
                <w:szCs w:val="21"/>
              </w:rPr>
            </w:pPr>
            <w:r>
              <w:rPr>
                <w:rFonts w:hint="eastAsia" w:ascii="宋体" w:hAnsi="宋体"/>
                <w:color w:val="auto"/>
                <w:szCs w:val="21"/>
              </w:rPr>
              <w:t>（＋/-/=）</w:t>
            </w:r>
          </w:p>
        </w:tc>
      </w:tr>
      <w:tr w14:paraId="41AB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trPr>
        <w:tc>
          <w:tcPr>
            <w:tcW w:w="595" w:type="dxa"/>
            <w:noWrap w:val="0"/>
            <w:vAlign w:val="center"/>
          </w:tcPr>
          <w:p w14:paraId="7567AE5D">
            <w:pPr>
              <w:jc w:val="center"/>
              <w:rPr>
                <w:rFonts w:hint="eastAsia" w:ascii="宋体" w:hAnsi="宋体"/>
                <w:color w:val="auto"/>
                <w:szCs w:val="21"/>
              </w:rPr>
            </w:pPr>
            <w:r>
              <w:rPr>
                <w:rFonts w:hint="eastAsia" w:ascii="宋体" w:hAnsi="宋体"/>
                <w:color w:val="auto"/>
                <w:szCs w:val="21"/>
              </w:rPr>
              <w:t>1</w:t>
            </w:r>
          </w:p>
        </w:tc>
        <w:tc>
          <w:tcPr>
            <w:tcW w:w="2685" w:type="dxa"/>
            <w:noWrap w:val="0"/>
            <w:vAlign w:val="center"/>
          </w:tcPr>
          <w:p w14:paraId="3F56775F">
            <w:pPr>
              <w:snapToGrid w:val="0"/>
              <w:jc w:val="center"/>
              <w:rPr>
                <w:rFonts w:hint="eastAsia" w:ascii="宋体" w:hAnsi="宋体"/>
                <w:color w:val="auto"/>
                <w:szCs w:val="21"/>
              </w:rPr>
            </w:pPr>
          </w:p>
        </w:tc>
        <w:tc>
          <w:tcPr>
            <w:tcW w:w="2923" w:type="dxa"/>
            <w:noWrap w:val="0"/>
            <w:vAlign w:val="center"/>
          </w:tcPr>
          <w:p w14:paraId="34943638">
            <w:pPr>
              <w:snapToGrid w:val="0"/>
              <w:jc w:val="center"/>
              <w:rPr>
                <w:rFonts w:hint="eastAsia" w:ascii="宋体" w:hAnsi="宋体"/>
                <w:color w:val="auto"/>
                <w:szCs w:val="21"/>
              </w:rPr>
            </w:pPr>
          </w:p>
        </w:tc>
        <w:tc>
          <w:tcPr>
            <w:tcW w:w="2496" w:type="dxa"/>
            <w:noWrap w:val="0"/>
            <w:vAlign w:val="center"/>
          </w:tcPr>
          <w:p w14:paraId="6F1796A3">
            <w:pPr>
              <w:snapToGrid w:val="0"/>
              <w:jc w:val="center"/>
              <w:rPr>
                <w:rFonts w:hint="eastAsia" w:ascii="宋体" w:hAnsi="宋体"/>
                <w:color w:val="auto"/>
                <w:szCs w:val="21"/>
              </w:rPr>
            </w:pPr>
          </w:p>
        </w:tc>
      </w:tr>
      <w:tr w14:paraId="010C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595" w:type="dxa"/>
            <w:noWrap w:val="0"/>
            <w:vAlign w:val="center"/>
          </w:tcPr>
          <w:p w14:paraId="5DAFAF65">
            <w:pPr>
              <w:jc w:val="center"/>
              <w:rPr>
                <w:rFonts w:hint="eastAsia" w:ascii="宋体" w:hAnsi="宋体"/>
                <w:color w:val="auto"/>
                <w:szCs w:val="21"/>
              </w:rPr>
            </w:pPr>
            <w:r>
              <w:rPr>
                <w:rFonts w:hint="eastAsia" w:ascii="宋体" w:hAnsi="宋体"/>
                <w:color w:val="auto"/>
                <w:szCs w:val="21"/>
              </w:rPr>
              <w:t>2</w:t>
            </w:r>
          </w:p>
        </w:tc>
        <w:tc>
          <w:tcPr>
            <w:tcW w:w="2685" w:type="dxa"/>
            <w:noWrap w:val="0"/>
            <w:vAlign w:val="center"/>
          </w:tcPr>
          <w:p w14:paraId="243F3EDC">
            <w:pPr>
              <w:snapToGrid w:val="0"/>
              <w:jc w:val="center"/>
              <w:rPr>
                <w:rFonts w:hint="eastAsia" w:ascii="宋体" w:hAnsi="宋体"/>
                <w:color w:val="auto"/>
                <w:szCs w:val="21"/>
              </w:rPr>
            </w:pPr>
          </w:p>
        </w:tc>
        <w:tc>
          <w:tcPr>
            <w:tcW w:w="2923" w:type="dxa"/>
            <w:noWrap w:val="0"/>
            <w:vAlign w:val="center"/>
          </w:tcPr>
          <w:p w14:paraId="20A5E080">
            <w:pPr>
              <w:snapToGrid w:val="0"/>
              <w:jc w:val="center"/>
              <w:rPr>
                <w:rFonts w:hint="eastAsia" w:ascii="宋体" w:hAnsi="宋体"/>
                <w:color w:val="auto"/>
                <w:szCs w:val="21"/>
              </w:rPr>
            </w:pPr>
          </w:p>
        </w:tc>
        <w:tc>
          <w:tcPr>
            <w:tcW w:w="2496" w:type="dxa"/>
            <w:noWrap w:val="0"/>
            <w:vAlign w:val="center"/>
          </w:tcPr>
          <w:p w14:paraId="2F058F02">
            <w:pPr>
              <w:snapToGrid w:val="0"/>
              <w:jc w:val="center"/>
              <w:rPr>
                <w:rFonts w:hint="eastAsia" w:ascii="宋体" w:hAnsi="宋体"/>
                <w:color w:val="auto"/>
                <w:szCs w:val="21"/>
              </w:rPr>
            </w:pPr>
          </w:p>
        </w:tc>
      </w:tr>
      <w:tr w14:paraId="4530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595" w:type="dxa"/>
            <w:noWrap w:val="0"/>
            <w:vAlign w:val="center"/>
          </w:tcPr>
          <w:p w14:paraId="1EE81707">
            <w:pPr>
              <w:jc w:val="center"/>
              <w:rPr>
                <w:rFonts w:hint="eastAsia" w:ascii="宋体" w:hAnsi="宋体"/>
                <w:color w:val="auto"/>
                <w:szCs w:val="21"/>
              </w:rPr>
            </w:pPr>
            <w:r>
              <w:rPr>
                <w:rFonts w:hint="eastAsia" w:ascii="宋体" w:hAnsi="宋体"/>
                <w:color w:val="auto"/>
                <w:szCs w:val="21"/>
              </w:rPr>
              <w:t>3</w:t>
            </w:r>
          </w:p>
        </w:tc>
        <w:tc>
          <w:tcPr>
            <w:tcW w:w="2685" w:type="dxa"/>
            <w:noWrap w:val="0"/>
            <w:vAlign w:val="center"/>
          </w:tcPr>
          <w:p w14:paraId="47140A1B">
            <w:pPr>
              <w:snapToGrid w:val="0"/>
              <w:jc w:val="center"/>
              <w:rPr>
                <w:rFonts w:hint="eastAsia" w:ascii="宋体" w:hAnsi="宋体"/>
                <w:color w:val="auto"/>
                <w:szCs w:val="21"/>
              </w:rPr>
            </w:pPr>
          </w:p>
        </w:tc>
        <w:tc>
          <w:tcPr>
            <w:tcW w:w="2923" w:type="dxa"/>
            <w:noWrap w:val="0"/>
            <w:vAlign w:val="center"/>
          </w:tcPr>
          <w:p w14:paraId="5BAB1CB4">
            <w:pPr>
              <w:snapToGrid w:val="0"/>
              <w:jc w:val="center"/>
              <w:rPr>
                <w:rFonts w:hint="eastAsia" w:ascii="宋体" w:hAnsi="宋体"/>
                <w:color w:val="auto"/>
                <w:szCs w:val="21"/>
              </w:rPr>
            </w:pPr>
          </w:p>
        </w:tc>
        <w:tc>
          <w:tcPr>
            <w:tcW w:w="2496" w:type="dxa"/>
            <w:noWrap w:val="0"/>
            <w:vAlign w:val="center"/>
          </w:tcPr>
          <w:p w14:paraId="4BEC7785">
            <w:pPr>
              <w:snapToGrid w:val="0"/>
              <w:jc w:val="center"/>
              <w:rPr>
                <w:rFonts w:hint="eastAsia" w:ascii="宋体" w:hAnsi="宋体"/>
                <w:color w:val="auto"/>
                <w:szCs w:val="21"/>
              </w:rPr>
            </w:pPr>
          </w:p>
        </w:tc>
      </w:tr>
    </w:tbl>
    <w:p w14:paraId="4BD55C52">
      <w:pPr>
        <w:tabs>
          <w:tab w:val="left" w:pos="11130"/>
        </w:tabs>
        <w:snapToGrid w:val="0"/>
        <w:rPr>
          <w:rFonts w:hint="eastAsia" w:ascii="宋体" w:hAnsi="宋体" w:eastAsia="宋体" w:cs="Times New Roman"/>
          <w:bCs/>
          <w:color w:val="auto"/>
          <w:sz w:val="28"/>
          <w:szCs w:val="28"/>
        </w:rPr>
      </w:pPr>
      <w:r>
        <w:rPr>
          <w:rFonts w:hint="eastAsia" w:ascii="宋体" w:hAnsi="宋体" w:eastAsia="宋体" w:cs="Times New Roman"/>
          <w:bCs/>
          <w:color w:val="auto"/>
          <w:sz w:val="24"/>
        </w:rPr>
        <w:t>供应商</w:t>
      </w:r>
      <w:r>
        <w:rPr>
          <w:rFonts w:hint="eastAsia" w:ascii="宋体" w:hAnsi="宋体" w:eastAsia="宋体" w:cs="Times New Roman"/>
          <w:bCs/>
          <w:color w:val="auto"/>
          <w:sz w:val="24"/>
          <w:lang w:eastAsia="zh-CN"/>
        </w:rPr>
        <w:t>名</w:t>
      </w:r>
      <w:r>
        <w:rPr>
          <w:rFonts w:hint="eastAsia" w:ascii="宋体" w:hAnsi="宋体" w:eastAsia="宋体" w:cs="Times New Roman"/>
          <w:bCs/>
          <w:color w:val="auto"/>
          <w:sz w:val="24"/>
        </w:rPr>
        <w:t xml:space="preserve">称（公章）：    </w:t>
      </w:r>
      <w:r>
        <w:rPr>
          <w:rFonts w:hint="eastAsia" w:ascii="宋体" w:hAnsi="宋体" w:eastAsia="宋体" w:cs="Times New Roman"/>
          <w:bCs/>
          <w:color w:val="auto"/>
          <w:sz w:val="24"/>
          <w:lang w:val="en-US" w:eastAsia="zh-CN"/>
        </w:rPr>
        <w:t xml:space="preserve">       </w:t>
      </w:r>
      <w:r>
        <w:rPr>
          <w:rFonts w:hint="eastAsia" w:ascii="宋体" w:hAnsi="宋体" w:eastAsia="宋体" w:cs="Times New Roman"/>
          <w:bCs/>
          <w:color w:val="auto"/>
          <w:sz w:val="24"/>
        </w:rPr>
        <w:t xml:space="preserve">   法定代表人或被授权人（签字</w:t>
      </w:r>
      <w:r>
        <w:rPr>
          <w:rFonts w:hint="eastAsia" w:ascii="宋体" w:hAnsi="宋体" w:eastAsia="宋体" w:cs="Times New Roman"/>
          <w:bCs/>
          <w:color w:val="auto"/>
          <w:sz w:val="28"/>
          <w:szCs w:val="28"/>
          <w:lang w:eastAsia="zh-CN"/>
        </w:rPr>
        <w:t>或签章</w:t>
      </w:r>
      <w:r>
        <w:rPr>
          <w:rFonts w:hint="eastAsia" w:ascii="宋体" w:hAnsi="宋体" w:eastAsia="宋体" w:cs="Times New Roman"/>
          <w:bCs/>
          <w:color w:val="auto"/>
          <w:sz w:val="28"/>
          <w:szCs w:val="28"/>
        </w:rPr>
        <w:t>）：</w:t>
      </w:r>
    </w:p>
    <w:p w14:paraId="6FD129B9">
      <w:pPr>
        <w:pStyle w:val="28"/>
        <w:spacing w:line="360" w:lineRule="auto"/>
        <w:ind w:firstLine="360" w:firstLineChars="150"/>
        <w:rPr>
          <w:rFonts w:hint="eastAsia" w:ascii="仿宋" w:hAnsi="仿宋" w:eastAsia="仿宋" w:cs="仿宋"/>
          <w:bCs/>
          <w:sz w:val="24"/>
          <w:szCs w:val="24"/>
        </w:rPr>
      </w:pPr>
    </w:p>
    <w:p w14:paraId="0F31F25F">
      <w:pPr>
        <w:snapToGrid w:val="0"/>
        <w:ind w:firstLine="480" w:firstLineChars="200"/>
        <w:jc w:val="left"/>
        <w:rPr>
          <w:rFonts w:hint="eastAsia" w:ascii="宋体" w:hAnsi="宋体" w:eastAsia="宋体" w:cs="Times New Roman"/>
          <w:b/>
          <w:bCs w:val="0"/>
          <w:color w:val="auto"/>
          <w:sz w:val="24"/>
          <w:u w:val="single"/>
        </w:rPr>
      </w:pPr>
      <w:r>
        <w:rPr>
          <w:rFonts w:hint="eastAsia" w:ascii="宋体" w:hAnsi="宋体" w:eastAsia="宋体" w:cs="Times New Roman"/>
          <w:sz w:val="24"/>
        </w:rPr>
        <w:t>说明：供应商必须仔细阅读</w:t>
      </w:r>
      <w:r>
        <w:rPr>
          <w:rFonts w:hint="eastAsia" w:ascii="宋体" w:hAnsi="宋体" w:cs="Times New Roman"/>
          <w:sz w:val="24"/>
          <w:lang w:val="en-US" w:eastAsia="zh-CN"/>
        </w:rPr>
        <w:t>磋商</w:t>
      </w:r>
      <w:r>
        <w:rPr>
          <w:rFonts w:hint="eastAsia" w:ascii="宋体" w:hAnsi="宋体" w:eastAsia="宋体" w:cs="Times New Roman"/>
          <w:sz w:val="24"/>
        </w:rPr>
        <w:t>文件《</w:t>
      </w:r>
      <w:r>
        <w:rPr>
          <w:rFonts w:hint="eastAsia" w:ascii="宋体" w:hAnsi="宋体" w:eastAsia="宋体" w:cs="Times New Roman"/>
          <w:sz w:val="24"/>
          <w:lang w:val="en-US" w:eastAsia="zh-CN"/>
        </w:rPr>
        <w:t>用户</w:t>
      </w:r>
      <w:r>
        <w:rPr>
          <w:rFonts w:hint="eastAsia" w:ascii="宋体" w:hAnsi="宋体" w:eastAsia="宋体" w:cs="Times New Roman"/>
          <w:sz w:val="24"/>
        </w:rPr>
        <w:t>需求书》中所有技术、商务、服务条款，并将所有技术、商务、服务要求列入下表，未列入下表的视作</w:t>
      </w:r>
      <w:r>
        <w:rPr>
          <w:rFonts w:hint="eastAsia" w:ascii="宋体" w:hAnsi="宋体" w:eastAsia="宋体" w:cs="Times New Roman"/>
          <w:sz w:val="24"/>
          <w:lang w:eastAsia="zh-CN"/>
        </w:rPr>
        <w:t>供应商</w:t>
      </w:r>
      <w:r>
        <w:rPr>
          <w:rFonts w:hint="eastAsia" w:ascii="宋体" w:hAnsi="宋体" w:eastAsia="宋体" w:cs="Times New Roman"/>
          <w:sz w:val="24"/>
        </w:rPr>
        <w:t>不响应。</w:t>
      </w:r>
      <w:r>
        <w:rPr>
          <w:rFonts w:hint="eastAsia" w:ascii="宋体" w:hAnsi="宋体" w:eastAsia="宋体" w:cs="Times New Roman"/>
          <w:sz w:val="24"/>
          <w:lang w:val="en-US" w:eastAsia="zh-CN"/>
        </w:rPr>
        <w:t>如响应文件所提供服务方案与该表不一致，以该表内容为准。</w:t>
      </w:r>
      <w:r>
        <w:rPr>
          <w:rFonts w:hint="eastAsia" w:ascii="宋体" w:hAnsi="宋体" w:eastAsia="宋体" w:cs="Times New Roman"/>
          <w:b/>
          <w:bCs w:val="0"/>
          <w:color w:val="auto"/>
          <w:sz w:val="24"/>
          <w:u w:val="single"/>
          <w:lang w:val="en-US" w:eastAsia="zh-CN"/>
        </w:rPr>
        <w:t>供应商必须完全响应竞争性</w:t>
      </w:r>
      <w:r>
        <w:rPr>
          <w:rFonts w:hint="eastAsia" w:ascii="宋体" w:hAnsi="宋体" w:cs="Times New Roman"/>
          <w:b/>
          <w:bCs w:val="0"/>
          <w:color w:val="auto"/>
          <w:sz w:val="24"/>
          <w:u w:val="single"/>
          <w:lang w:val="en-US" w:eastAsia="zh-CN"/>
        </w:rPr>
        <w:t>磋商</w:t>
      </w:r>
      <w:r>
        <w:rPr>
          <w:rFonts w:hint="eastAsia" w:ascii="宋体" w:hAnsi="宋体" w:eastAsia="宋体" w:cs="Times New Roman"/>
          <w:b/>
          <w:bCs w:val="0"/>
          <w:color w:val="auto"/>
          <w:sz w:val="24"/>
          <w:u w:val="single"/>
          <w:lang w:val="en-US" w:eastAsia="zh-CN"/>
        </w:rPr>
        <w:t>文件《用户需求书》中的全部要求，否则将会导致废标，</w:t>
      </w:r>
      <w:r>
        <w:rPr>
          <w:rFonts w:hint="eastAsia" w:ascii="宋体" w:hAnsi="宋体" w:eastAsia="宋体" w:cs="Times New Roman"/>
          <w:b/>
          <w:bCs w:val="0"/>
          <w:color w:val="auto"/>
          <w:sz w:val="24"/>
          <w:u w:val="single"/>
        </w:rPr>
        <w:t>必须根据所投项目的实际情况如实填写，评委会如发现有虚假描述的，该</w:t>
      </w:r>
      <w:r>
        <w:rPr>
          <w:rFonts w:hint="eastAsia" w:ascii="宋体" w:hAnsi="宋体" w:eastAsia="宋体" w:cs="Times New Roman"/>
          <w:b/>
          <w:bCs w:val="0"/>
          <w:color w:val="auto"/>
          <w:sz w:val="24"/>
          <w:u w:val="single"/>
          <w:lang w:eastAsia="zh-CN"/>
        </w:rPr>
        <w:t>响应</w:t>
      </w:r>
      <w:r>
        <w:rPr>
          <w:rFonts w:hint="eastAsia" w:ascii="宋体" w:hAnsi="宋体" w:eastAsia="宋体" w:cs="Times New Roman"/>
          <w:b/>
          <w:bCs w:val="0"/>
          <w:color w:val="auto"/>
          <w:sz w:val="24"/>
          <w:u w:val="single"/>
        </w:rPr>
        <w:t>文件作废标处理。</w:t>
      </w:r>
    </w:p>
    <w:p w14:paraId="3DB286E8">
      <w:pPr>
        <w:tabs>
          <w:tab w:val="left" w:pos="11130"/>
        </w:tabs>
        <w:snapToGrid w:val="0"/>
        <w:jc w:val="left"/>
        <w:rPr>
          <w:rFonts w:hint="eastAsia" w:ascii="宋体" w:hAnsi="宋体"/>
          <w:bCs/>
          <w:color w:val="auto"/>
          <w:sz w:val="24"/>
        </w:rPr>
      </w:pPr>
    </w:p>
    <w:p w14:paraId="21F5B2E3">
      <w:pPr>
        <w:tabs>
          <w:tab w:val="left" w:pos="11130"/>
        </w:tabs>
        <w:snapToGrid w:val="0"/>
        <w:jc w:val="left"/>
        <w:rPr>
          <w:rFonts w:hint="eastAsia" w:ascii="宋体" w:hAnsi="宋体"/>
          <w:bCs/>
          <w:color w:val="auto"/>
          <w:sz w:val="24"/>
        </w:rPr>
      </w:pPr>
      <w:r>
        <w:rPr>
          <w:rFonts w:hint="eastAsia" w:ascii="宋体" w:hAnsi="宋体"/>
          <w:bCs/>
          <w:color w:val="auto"/>
          <w:sz w:val="24"/>
        </w:rPr>
        <w:t>注：1、此表为表样，行数可自行添加，但表式不变。</w:t>
      </w:r>
      <w:r>
        <w:rPr>
          <w:rFonts w:hint="eastAsia" w:ascii="宋体" w:hAnsi="宋体"/>
          <w:bCs/>
          <w:color w:val="auto"/>
          <w:sz w:val="24"/>
        </w:rPr>
        <w:tab/>
      </w:r>
    </w:p>
    <w:p w14:paraId="3392F1F7">
      <w:pPr>
        <w:ind w:firstLine="480" w:firstLineChars="200"/>
        <w:rPr>
          <w:rFonts w:hint="eastAsia" w:ascii="宋体" w:hAnsi="宋体"/>
          <w:bCs/>
          <w:color w:val="auto"/>
          <w:sz w:val="24"/>
        </w:rPr>
      </w:pPr>
      <w:r>
        <w:rPr>
          <w:rFonts w:hint="eastAsia" w:ascii="宋体" w:hAnsi="宋体"/>
          <w:bCs/>
          <w:color w:val="auto"/>
          <w:sz w:val="24"/>
        </w:rPr>
        <w:t>2、是否偏离用符号“+、=、-”分别表示正偏离、完全响应、负偏离，必须逐次对应响应。</w:t>
      </w:r>
    </w:p>
    <w:p w14:paraId="182B31AD">
      <w:pPr>
        <w:pStyle w:val="28"/>
        <w:spacing w:line="360" w:lineRule="auto"/>
        <w:ind w:firstLine="360" w:firstLineChars="150"/>
        <w:rPr>
          <w:rFonts w:hint="eastAsia" w:ascii="宋体" w:hAnsi="宋体" w:eastAsia="宋体" w:cs="Times New Roman"/>
          <w:sz w:val="24"/>
          <w:lang w:val="en-US" w:eastAsia="zh-CN"/>
        </w:rPr>
      </w:pPr>
    </w:p>
    <w:p w14:paraId="3EEF49E2">
      <w:pPr>
        <w:rPr>
          <w:rFonts w:hint="eastAsia"/>
        </w:rPr>
      </w:pPr>
    </w:p>
    <w:p w14:paraId="75B31E26">
      <w:pPr>
        <w:widowControl/>
        <w:spacing w:line="280" w:lineRule="atLeast"/>
        <w:jc w:val="center"/>
        <w:outlineLvl w:val="9"/>
        <w:rPr>
          <w:rFonts w:hint="eastAsia" w:ascii="宋体" w:hAnsi="宋体" w:cs="宋体"/>
          <w:b/>
          <w:bCs/>
          <w:color w:val="auto"/>
          <w:sz w:val="32"/>
          <w:szCs w:val="32"/>
          <w:highlight w:val="none"/>
          <w:lang w:val="en-US" w:eastAsia="zh-CN"/>
        </w:rPr>
      </w:pPr>
    </w:p>
    <w:p w14:paraId="300CDAA2">
      <w:pPr>
        <w:widowControl/>
        <w:spacing w:line="280" w:lineRule="atLeast"/>
        <w:jc w:val="center"/>
        <w:outlineLvl w:val="9"/>
        <w:rPr>
          <w:rFonts w:hint="eastAsia" w:ascii="宋体" w:hAnsi="宋体" w:cs="宋体"/>
          <w:b/>
          <w:bCs/>
          <w:color w:val="auto"/>
          <w:sz w:val="32"/>
          <w:szCs w:val="32"/>
          <w:highlight w:val="none"/>
          <w:lang w:val="en-US" w:eastAsia="zh-CN"/>
        </w:rPr>
      </w:pPr>
    </w:p>
    <w:p w14:paraId="181FC9CE">
      <w:pPr>
        <w:widowControl/>
        <w:spacing w:line="280" w:lineRule="atLeast"/>
        <w:jc w:val="center"/>
        <w:outlineLvl w:val="9"/>
        <w:rPr>
          <w:rFonts w:hint="eastAsia" w:ascii="宋体" w:hAnsi="宋体" w:cs="宋体"/>
          <w:b/>
          <w:bCs/>
          <w:color w:val="auto"/>
          <w:sz w:val="32"/>
          <w:szCs w:val="32"/>
          <w:highlight w:val="none"/>
          <w:lang w:val="en-US" w:eastAsia="zh-CN"/>
        </w:rPr>
      </w:pPr>
    </w:p>
    <w:p w14:paraId="2BB2C53A">
      <w:pPr>
        <w:widowControl/>
        <w:spacing w:line="280" w:lineRule="atLeast"/>
        <w:jc w:val="center"/>
        <w:outlineLvl w:val="9"/>
        <w:rPr>
          <w:rFonts w:hint="eastAsia" w:ascii="宋体" w:hAnsi="宋体" w:cs="宋体"/>
          <w:b/>
          <w:bCs/>
          <w:color w:val="auto"/>
          <w:sz w:val="32"/>
          <w:szCs w:val="32"/>
          <w:highlight w:val="none"/>
          <w:lang w:val="en-US" w:eastAsia="zh-CN"/>
        </w:rPr>
      </w:pPr>
    </w:p>
    <w:p w14:paraId="0C76BB9D">
      <w:pPr>
        <w:widowControl/>
        <w:spacing w:line="280" w:lineRule="atLeast"/>
        <w:jc w:val="center"/>
        <w:outlineLvl w:val="9"/>
        <w:rPr>
          <w:rFonts w:hint="eastAsia" w:ascii="宋体" w:hAnsi="宋体" w:cs="宋体"/>
          <w:b/>
          <w:bCs/>
          <w:color w:val="auto"/>
          <w:sz w:val="32"/>
          <w:szCs w:val="32"/>
          <w:highlight w:val="none"/>
          <w:lang w:val="en-US" w:eastAsia="zh-CN"/>
        </w:rPr>
      </w:pPr>
    </w:p>
    <w:p w14:paraId="1DF2DBE1">
      <w:pPr>
        <w:widowControl/>
        <w:spacing w:line="280" w:lineRule="atLeast"/>
        <w:jc w:val="center"/>
        <w:outlineLvl w:val="9"/>
        <w:rPr>
          <w:rFonts w:hint="eastAsia" w:ascii="宋体" w:hAnsi="宋体" w:cs="宋体"/>
          <w:b/>
          <w:bCs/>
          <w:color w:val="auto"/>
          <w:sz w:val="32"/>
          <w:szCs w:val="32"/>
          <w:highlight w:val="none"/>
          <w:lang w:val="en-US" w:eastAsia="zh-CN"/>
        </w:rPr>
      </w:pPr>
    </w:p>
    <w:p w14:paraId="144DDA9C">
      <w:pPr>
        <w:widowControl/>
        <w:spacing w:line="280" w:lineRule="atLeast"/>
        <w:jc w:val="center"/>
        <w:outlineLvl w:val="9"/>
        <w:rPr>
          <w:rFonts w:hint="eastAsia" w:ascii="宋体" w:hAnsi="宋体" w:cs="宋体"/>
          <w:b/>
          <w:bCs/>
          <w:color w:val="auto"/>
          <w:sz w:val="32"/>
          <w:szCs w:val="32"/>
          <w:highlight w:val="none"/>
          <w:lang w:val="en-US" w:eastAsia="zh-CN"/>
        </w:rPr>
      </w:pPr>
    </w:p>
    <w:p w14:paraId="5FA8F6FD">
      <w:pPr>
        <w:widowControl/>
        <w:spacing w:line="280" w:lineRule="atLeast"/>
        <w:jc w:val="center"/>
        <w:outlineLvl w:val="9"/>
        <w:rPr>
          <w:rFonts w:hint="eastAsia" w:ascii="宋体" w:hAnsi="宋体" w:eastAsia="宋体" w:cs="Times New Roman"/>
          <w:b/>
          <w:color w:val="auto"/>
          <w:sz w:val="24"/>
          <w:lang w:val="en-US" w:eastAsia="zh-CN"/>
        </w:rPr>
      </w:pPr>
      <w:r>
        <w:rPr>
          <w:rFonts w:hint="eastAsia" w:ascii="宋体" w:hAnsi="宋体" w:cs="宋体"/>
          <w:b/>
          <w:bCs/>
          <w:color w:val="auto"/>
          <w:sz w:val="32"/>
          <w:szCs w:val="32"/>
          <w:highlight w:val="none"/>
          <w:lang w:val="en-US" w:eastAsia="zh-CN"/>
        </w:rPr>
        <w:t>5</w:t>
      </w:r>
      <w:r>
        <w:rPr>
          <w:rFonts w:hint="eastAsia" w:ascii="宋体" w:hAnsi="宋体" w:eastAsia="宋体" w:cs="Times New Roman"/>
          <w:b/>
          <w:color w:val="auto"/>
          <w:sz w:val="24"/>
          <w:lang w:val="en-US" w:eastAsia="zh-CN"/>
        </w:rPr>
        <w:t>、满足《中华人民共和国政府采购法》第二十二条规定</w:t>
      </w:r>
    </w:p>
    <w:p w14:paraId="168F1A22">
      <w:pPr>
        <w:widowControl/>
        <w:spacing w:line="280" w:lineRule="atLeast"/>
        <w:ind w:firstLine="241" w:firstLineChars="100"/>
        <w:jc w:val="center"/>
        <w:outlineLvl w:val="9"/>
        <w:rPr>
          <w:rFonts w:hint="eastAsia" w:ascii="宋体" w:hAnsi="宋体" w:eastAsia="宋体" w:cs="Times New Roman"/>
          <w:b/>
          <w:color w:val="auto"/>
          <w:sz w:val="24"/>
          <w:lang w:val="en-US" w:eastAsia="zh-CN"/>
        </w:rPr>
      </w:pPr>
      <w:r>
        <w:rPr>
          <w:rFonts w:hint="eastAsia" w:ascii="宋体" w:hAnsi="宋体" w:eastAsia="宋体" w:cs="Times New Roman"/>
          <w:b/>
          <w:color w:val="auto"/>
          <w:sz w:val="24"/>
          <w:lang w:val="en-US" w:eastAsia="zh-CN"/>
        </w:rPr>
        <w:t>承诺函：</w:t>
      </w:r>
    </w:p>
    <w:p w14:paraId="17031E7B">
      <w:pPr>
        <w:pStyle w:val="21"/>
        <w:numPr>
          <w:ilvl w:val="0"/>
          <w:numId w:val="0"/>
        </w:numPr>
        <w:ind w:right="1470" w:rightChars="700"/>
        <w:rPr>
          <w:rFonts w:hint="eastAsia" w:ascii="宋体" w:hAnsi="宋体" w:eastAsia="宋体" w:cs="宋体"/>
          <w:color w:val="auto"/>
          <w:sz w:val="24"/>
          <w:lang w:eastAsia="zh-CN"/>
        </w:rPr>
      </w:pPr>
      <w:r>
        <w:rPr>
          <w:rFonts w:hint="eastAsia" w:ascii="宋体" w:hAnsi="宋体" w:eastAsia="宋体" w:cs="宋体"/>
          <w:color w:val="auto"/>
          <w:sz w:val="24"/>
          <w:lang w:eastAsia="zh-CN"/>
        </w:rPr>
        <w:t>致：（采购人）</w:t>
      </w:r>
    </w:p>
    <w:p w14:paraId="2F69CB99">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eastAsia="zh-CN"/>
        </w:rPr>
        <w:t>我单位参与（项目名称）（项目编号： ）项目的政府采购活动，现承诺如下：</w:t>
      </w:r>
    </w:p>
    <w:p w14:paraId="179D3999">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我单位具有符合《中华人民共和国政府采购法》《中华人民共和国政府采购法实施条例》及采购文件资格要求规定的良好的商业信誉和健全的财务会计制度。</w:t>
      </w:r>
    </w:p>
    <w:p w14:paraId="3F0C34DA">
      <w:pPr>
        <w:spacing w:line="500" w:lineRule="exact"/>
        <w:ind w:firstLine="460" w:firstLineChars="19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2.我单位具有</w:t>
      </w:r>
      <w:r>
        <w:rPr>
          <w:rFonts w:hint="eastAsia" w:ascii="宋体" w:hAnsi="宋体" w:eastAsia="宋体" w:cs="宋体"/>
          <w:color w:val="auto"/>
          <w:sz w:val="24"/>
          <w:lang w:eastAsia="zh-CN"/>
        </w:rPr>
        <w:t>符合《中华人民共和国政府采购法》《中华人民共和国政府采购法实施条例》及采购文件资格要求规定的</w:t>
      </w:r>
      <w:r>
        <w:rPr>
          <w:rFonts w:hint="eastAsia" w:ascii="宋体" w:hAnsi="宋体" w:eastAsia="宋体" w:cs="宋体"/>
          <w:color w:val="auto"/>
          <w:sz w:val="24"/>
          <w:lang w:val="en-US" w:eastAsia="zh-CN"/>
        </w:rPr>
        <w:t>履行合同所必需的设备和专业技术能力。</w:t>
      </w:r>
    </w:p>
    <w:p w14:paraId="1AFEEDE7">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.我单位具有符合《中华人民共和国政府采购法》《中华人民共和国政府采购法实施条例》及采购文件资格要求规定的依法缴纳税收和社会保障资金的相关证明材料。</w:t>
      </w:r>
    </w:p>
    <w:p w14:paraId="40DEE0EB">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.我单位符合《中华人民共和国政府采购法》《中华人民共和国政府采购法实施条例》及采购文件资格要求规定的在参加政府采购活动前三年内，在经营活动中没有重大违法记录。</w:t>
      </w:r>
    </w:p>
    <w:p w14:paraId="70FA467C">
      <w:pPr>
        <w:spacing w:line="500" w:lineRule="exact"/>
        <w:ind w:firstLine="460" w:firstLineChars="19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5.我单位没有被列入失信被执行人、税收违法黑名单以及政府采购严重违法失信行为记录名单。</w:t>
      </w:r>
    </w:p>
    <w:p w14:paraId="3A258B81">
      <w:pPr>
        <w:spacing w:line="500" w:lineRule="exact"/>
        <w:ind w:firstLine="460" w:firstLineChars="192"/>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我单位符合《中华人民共和国政府采购法》《中华人民共和国政府采购法实施条例》及采购文件资格要求规定的在参加政府采购活动前三年内，无环保类行政处罚记录。</w:t>
      </w:r>
    </w:p>
    <w:p w14:paraId="481D2020">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.如违反上述承诺，同意将相关失信行为纳入海口市信用信息共享平台。</w:t>
      </w:r>
    </w:p>
    <w:p w14:paraId="031ED5F0">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.同意此承诺书在</w:t>
      </w:r>
      <w:r>
        <w:rPr>
          <w:rFonts w:hint="eastAsia" w:ascii="宋体" w:hAnsi="宋体" w:eastAsia="宋体" w:cs="宋体"/>
          <w:color w:val="auto"/>
          <w:sz w:val="24"/>
          <w:lang w:val="en-US" w:eastAsia="zh-CN"/>
        </w:rPr>
        <w:t>海口市人民医院官网</w:t>
      </w:r>
      <w:r>
        <w:rPr>
          <w:rFonts w:hint="eastAsia" w:ascii="宋体" w:hAnsi="宋体" w:eastAsia="宋体" w:cs="宋体"/>
          <w:color w:val="auto"/>
          <w:sz w:val="24"/>
          <w:lang w:eastAsia="zh-CN"/>
        </w:rPr>
        <w:t>公示，接受社会各界监督。</w:t>
      </w:r>
    </w:p>
    <w:p w14:paraId="3D82BBE3">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eastAsia="zh-CN"/>
        </w:rPr>
        <w:t>若我单位以上承诺不实，自愿承担提供虚假材料谋取中标、成交的法律责任。</w:t>
      </w:r>
    </w:p>
    <w:p w14:paraId="1CD0F811">
      <w:pPr>
        <w:spacing w:line="50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承诺供应商（全称并加盖公章）：</w:t>
      </w:r>
    </w:p>
    <w:p w14:paraId="3F239448">
      <w:pPr>
        <w:spacing w:line="50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单位负责人或授权代表（签字或签章）：</w:t>
      </w:r>
    </w:p>
    <w:p w14:paraId="095AF689">
      <w:pPr>
        <w:spacing w:line="50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日期：</w:t>
      </w:r>
    </w:p>
    <w:p w14:paraId="74E31A2A">
      <w:pPr>
        <w:spacing w:line="500" w:lineRule="exact"/>
        <w:ind w:firstLine="460" w:firstLineChars="192"/>
        <w:rPr>
          <w:rFonts w:hint="eastAsia" w:ascii="宋体" w:hAnsi="宋体" w:eastAsia="宋体" w:cs="宋体"/>
          <w:color w:val="auto"/>
          <w:sz w:val="24"/>
          <w:lang w:eastAsia="zh-CN"/>
        </w:rPr>
      </w:pPr>
    </w:p>
    <w:p w14:paraId="152CB748">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供应商名称(加盖公章)：_________</w:t>
      </w:r>
    </w:p>
    <w:p w14:paraId="344697F6">
      <w:pPr>
        <w:spacing w:line="500" w:lineRule="exact"/>
        <w:ind w:firstLine="460" w:firstLineChars="192"/>
        <w:rPr>
          <w:rFonts w:hint="eastAsia" w:ascii="宋体" w:hAnsi="宋体" w:eastAsia="宋体" w:cs="宋体"/>
          <w:color w:val="auto"/>
          <w:sz w:val="24"/>
          <w:lang w:eastAsia="zh-CN"/>
        </w:rPr>
      </w:pPr>
    </w:p>
    <w:p w14:paraId="0A65D6F5">
      <w:pPr>
        <w:spacing w:line="500" w:lineRule="exact"/>
        <w:ind w:firstLine="460" w:firstLineChars="192"/>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 xml:space="preserve"> 日期：_____________</w:t>
      </w:r>
    </w:p>
    <w:p w14:paraId="70FA9505">
      <w:pPr>
        <w:snapToGrid w:val="0"/>
        <w:spacing w:line="360" w:lineRule="auto"/>
        <w:jc w:val="center"/>
        <w:outlineLvl w:val="1"/>
        <w:rPr>
          <w:rFonts w:hint="eastAsia" w:cs="Times New Roman"/>
          <w:spacing w:val="24"/>
          <w:sz w:val="32"/>
          <w:szCs w:val="32"/>
          <w:lang w:val="en-US" w:eastAsia="zh-CN"/>
        </w:rPr>
      </w:pPr>
    </w:p>
    <w:p w14:paraId="390A8344">
      <w:pPr>
        <w:snapToGrid w:val="0"/>
        <w:spacing w:line="360" w:lineRule="auto"/>
        <w:jc w:val="center"/>
        <w:outlineLvl w:val="1"/>
        <w:rPr>
          <w:rFonts w:hint="eastAsia" w:ascii="宋体" w:hAnsi="宋体" w:eastAsia="宋体" w:cs="宋体"/>
          <w:b/>
          <w:bCs w:val="0"/>
          <w:color w:val="auto"/>
          <w:kern w:val="10"/>
          <w:sz w:val="28"/>
          <w:szCs w:val="28"/>
          <w:lang w:val="en-US" w:eastAsia="zh-CN"/>
        </w:rPr>
      </w:pPr>
      <w:r>
        <w:rPr>
          <w:rFonts w:hint="eastAsia" w:cs="Times New Roman"/>
          <w:spacing w:val="24"/>
          <w:sz w:val="32"/>
          <w:szCs w:val="32"/>
          <w:lang w:val="en-US" w:eastAsia="zh-CN"/>
        </w:rPr>
        <w:t>6、</w:t>
      </w:r>
      <w:r>
        <w:rPr>
          <w:rFonts w:hint="eastAsia" w:cs="Times New Roman"/>
          <w:spacing w:val="24"/>
          <w:sz w:val="32"/>
          <w:szCs w:val="32"/>
        </w:rPr>
        <w:t xml:space="preserve"> </w:t>
      </w:r>
      <w:r>
        <w:rPr>
          <w:rFonts w:hint="eastAsia" w:ascii="宋体" w:hAnsi="宋体" w:eastAsia="宋体" w:cs="宋体"/>
          <w:b/>
          <w:bCs w:val="0"/>
          <w:color w:val="auto"/>
          <w:kern w:val="10"/>
          <w:sz w:val="28"/>
          <w:szCs w:val="28"/>
          <w:lang w:val="en-US" w:eastAsia="zh-CN"/>
        </w:rPr>
        <w:t>最终报价表</w:t>
      </w:r>
    </w:p>
    <w:p w14:paraId="4C1428CF">
      <w:pPr>
        <w:rPr>
          <w:rFonts w:hint="eastAsia" w:hAnsi="宋体" w:eastAsia="宋体"/>
          <w:sz w:val="24"/>
          <w:lang w:val="en-US" w:eastAsia="zh-CN"/>
        </w:rPr>
      </w:pPr>
      <w:r>
        <w:rPr>
          <w:rFonts w:hint="eastAsia" w:hAnsi="宋体"/>
          <w:sz w:val="24"/>
        </w:rPr>
        <w:t>投标人名称：</w:t>
      </w:r>
      <w:r>
        <w:rPr>
          <w:rFonts w:hint="eastAsia" w:ascii="仿宋" w:hAnsi="仿宋" w:eastAsia="仿宋" w:cs="仿宋"/>
          <w:spacing w:val="-8"/>
          <w:kern w:val="2"/>
          <w:sz w:val="24"/>
          <w:szCs w:val="24"/>
          <w:lang w:val="en-US" w:eastAsia="zh-CN" w:bidi="ar-SA"/>
        </w:rPr>
        <w:t>西院I期信息基础保障项目初步设计编制服务</w:t>
      </w:r>
      <w:r>
        <w:rPr>
          <w:rFonts w:hAnsi="宋体"/>
          <w:sz w:val="24"/>
        </w:rPr>
        <w:t xml:space="preserve"> </w:t>
      </w:r>
      <w:r>
        <w:rPr>
          <w:rFonts w:hint="eastAsia" w:hAnsi="宋体"/>
          <w:sz w:val="24"/>
          <w:lang w:val="en-US" w:eastAsia="zh-CN"/>
        </w:rPr>
        <w:t xml:space="preserve"> </w:t>
      </w:r>
    </w:p>
    <w:p w14:paraId="5539305C">
      <w:pPr>
        <w:pStyle w:val="73"/>
        <w:spacing w:line="360" w:lineRule="auto"/>
        <w:rPr>
          <w:rFonts w:hint="default" w:ascii="仿宋" w:hAnsi="仿宋" w:eastAsia="仿宋" w:cs="仿宋"/>
          <w:sz w:val="24"/>
          <w:szCs w:val="24"/>
          <w:lang w:val="en-US" w:eastAsia="zh-CN"/>
        </w:rPr>
      </w:pPr>
      <w:r>
        <w:rPr>
          <w:rFonts w:hint="eastAsia" w:hAnsi="宋体"/>
          <w:sz w:val="24"/>
        </w:rPr>
        <w:t>项目编号：</w:t>
      </w:r>
      <w:r>
        <w:rPr>
          <w:rFonts w:hint="eastAsia" w:ascii="仿宋" w:hAnsi="仿宋" w:eastAsia="仿宋" w:cs="仿宋"/>
          <w:sz w:val="24"/>
          <w:szCs w:val="24"/>
          <w:lang w:eastAsia="zh-CN"/>
        </w:rPr>
        <w:t>HKPH2025-0</w:t>
      </w:r>
      <w:r>
        <w:rPr>
          <w:rFonts w:hint="eastAsia" w:ascii="仿宋" w:hAnsi="仿宋" w:eastAsia="仿宋" w:cs="仿宋"/>
          <w:sz w:val="24"/>
          <w:szCs w:val="24"/>
          <w:lang w:val="en-US" w:eastAsia="zh-CN"/>
        </w:rPr>
        <w:t>33</w:t>
      </w:r>
    </w:p>
    <w:p w14:paraId="45468468">
      <w:pPr>
        <w:widowControl/>
        <w:jc w:val="left"/>
        <w:rPr>
          <w:rFonts w:hAnsi="宋体"/>
          <w:sz w:val="24"/>
        </w:rPr>
      </w:pPr>
    </w:p>
    <w:p w14:paraId="1760366B">
      <w:pPr>
        <w:rPr>
          <w:rFonts w:hAnsi="宋体"/>
          <w:b/>
          <w:sz w:val="24"/>
        </w:rPr>
      </w:pPr>
    </w:p>
    <w:tbl>
      <w:tblPr>
        <w:tblStyle w:val="48"/>
        <w:tblW w:w="8052" w:type="dxa"/>
        <w:jc w:val="center"/>
        <w:tblLayout w:type="fixed"/>
        <w:tblCellMar>
          <w:top w:w="0" w:type="dxa"/>
          <w:left w:w="108" w:type="dxa"/>
          <w:bottom w:w="0" w:type="dxa"/>
          <w:right w:w="108" w:type="dxa"/>
        </w:tblCellMar>
      </w:tblPr>
      <w:tblGrid>
        <w:gridCol w:w="734"/>
        <w:gridCol w:w="1500"/>
        <w:gridCol w:w="765"/>
        <w:gridCol w:w="1140"/>
        <w:gridCol w:w="1485"/>
        <w:gridCol w:w="2428"/>
      </w:tblGrid>
      <w:tr w14:paraId="3E6B82A4">
        <w:tblPrEx>
          <w:tblCellMar>
            <w:top w:w="0" w:type="dxa"/>
            <w:left w:w="108" w:type="dxa"/>
            <w:bottom w:w="0" w:type="dxa"/>
            <w:right w:w="108" w:type="dxa"/>
          </w:tblCellMar>
        </w:tblPrEx>
        <w:trPr>
          <w:trHeight w:val="120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51C9F76">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序号</w:t>
            </w:r>
          </w:p>
        </w:tc>
        <w:tc>
          <w:tcPr>
            <w:tcW w:w="1500" w:type="dxa"/>
            <w:tcBorders>
              <w:top w:val="single" w:color="auto" w:sz="4" w:space="0"/>
              <w:left w:val="nil"/>
              <w:bottom w:val="single" w:color="auto" w:sz="4" w:space="0"/>
              <w:right w:val="single" w:color="auto" w:sz="4" w:space="0"/>
            </w:tcBorders>
            <w:noWrap w:val="0"/>
            <w:vAlign w:val="center"/>
          </w:tcPr>
          <w:p w14:paraId="6789199B">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lang w:val="en-US" w:eastAsia="zh-CN"/>
              </w:rPr>
              <w:t>采购品名</w:t>
            </w:r>
          </w:p>
        </w:tc>
        <w:tc>
          <w:tcPr>
            <w:tcW w:w="765" w:type="dxa"/>
            <w:tcBorders>
              <w:top w:val="single" w:color="auto" w:sz="4" w:space="0"/>
              <w:left w:val="nil"/>
              <w:bottom w:val="single" w:color="auto" w:sz="4" w:space="0"/>
              <w:right w:val="single" w:color="auto" w:sz="4" w:space="0"/>
            </w:tcBorders>
            <w:noWrap w:val="0"/>
            <w:vAlign w:val="center"/>
          </w:tcPr>
          <w:p w14:paraId="77527F42">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单位</w:t>
            </w:r>
          </w:p>
        </w:tc>
        <w:tc>
          <w:tcPr>
            <w:tcW w:w="1140" w:type="dxa"/>
            <w:tcBorders>
              <w:top w:val="single" w:color="auto" w:sz="4" w:space="0"/>
              <w:left w:val="nil"/>
              <w:bottom w:val="single" w:color="auto" w:sz="4" w:space="0"/>
              <w:right w:val="single" w:color="auto" w:sz="4" w:space="0"/>
            </w:tcBorders>
            <w:noWrap w:val="0"/>
            <w:vAlign w:val="center"/>
          </w:tcPr>
          <w:p w14:paraId="21D673EF">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采购数量</w:t>
            </w:r>
          </w:p>
        </w:tc>
        <w:tc>
          <w:tcPr>
            <w:tcW w:w="1485" w:type="dxa"/>
            <w:tcBorders>
              <w:top w:val="single" w:color="auto" w:sz="4" w:space="0"/>
              <w:left w:val="nil"/>
              <w:bottom w:val="single" w:color="auto" w:sz="4" w:space="0"/>
              <w:right w:val="single" w:color="auto" w:sz="4" w:space="0"/>
            </w:tcBorders>
            <w:noWrap w:val="0"/>
            <w:vAlign w:val="center"/>
          </w:tcPr>
          <w:p w14:paraId="644A5098">
            <w:pPr>
              <w:widowControl/>
              <w:jc w:val="center"/>
              <w:rPr>
                <w:rFonts w:hint="default"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rPr>
              <w:t>单价</w:t>
            </w:r>
            <w:r>
              <w:rPr>
                <w:rFonts w:hint="eastAsia" w:ascii="宋体" w:hAnsi="宋体" w:eastAsia="宋体" w:cs="宋体"/>
                <w:b/>
                <w:bCs/>
                <w:color w:val="auto"/>
                <w:kern w:val="0"/>
                <w:sz w:val="20"/>
                <w:szCs w:val="20"/>
                <w:lang w:eastAsia="zh-CN"/>
              </w:rPr>
              <w:t>（</w:t>
            </w:r>
            <w:r>
              <w:rPr>
                <w:rFonts w:hint="eastAsia" w:ascii="宋体" w:hAnsi="宋体" w:eastAsia="宋体" w:cs="宋体"/>
                <w:b/>
                <w:bCs/>
                <w:color w:val="auto"/>
                <w:kern w:val="0"/>
                <w:sz w:val="20"/>
                <w:szCs w:val="20"/>
                <w:lang w:val="en-US" w:eastAsia="zh-CN"/>
              </w:rPr>
              <w:t>元）</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4DC77F63">
            <w:pPr>
              <w:widowControl/>
              <w:jc w:val="center"/>
              <w:rPr>
                <w:rFonts w:hint="default"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总价（元）</w:t>
            </w:r>
          </w:p>
        </w:tc>
      </w:tr>
      <w:tr w14:paraId="650A0FBF">
        <w:tblPrEx>
          <w:tblCellMar>
            <w:top w:w="0" w:type="dxa"/>
            <w:left w:w="108" w:type="dxa"/>
            <w:bottom w:w="0" w:type="dxa"/>
            <w:right w:w="108" w:type="dxa"/>
          </w:tblCellMar>
        </w:tblPrEx>
        <w:trPr>
          <w:trHeight w:val="540" w:hRule="atLeast"/>
          <w:jc w:val="center"/>
        </w:trPr>
        <w:tc>
          <w:tcPr>
            <w:tcW w:w="734" w:type="dxa"/>
            <w:tcBorders>
              <w:top w:val="nil"/>
              <w:left w:val="single" w:color="auto" w:sz="4" w:space="0"/>
              <w:bottom w:val="single" w:color="auto" w:sz="4" w:space="0"/>
              <w:right w:val="single" w:color="auto" w:sz="4" w:space="0"/>
            </w:tcBorders>
            <w:noWrap/>
            <w:vAlign w:val="center"/>
          </w:tcPr>
          <w:p w14:paraId="5B1625AD">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500" w:type="dxa"/>
            <w:tcBorders>
              <w:top w:val="nil"/>
              <w:left w:val="nil"/>
              <w:bottom w:val="single" w:color="auto" w:sz="4" w:space="0"/>
              <w:right w:val="single" w:color="auto" w:sz="4" w:space="0"/>
            </w:tcBorders>
            <w:noWrap w:val="0"/>
            <w:vAlign w:val="center"/>
          </w:tcPr>
          <w:p w14:paraId="147688CA">
            <w:pPr>
              <w:widowControl/>
              <w:jc w:val="center"/>
              <w:rPr>
                <w:rFonts w:ascii="宋体" w:hAnsi="宋体" w:cs="宋体"/>
                <w:color w:val="auto"/>
                <w:kern w:val="0"/>
                <w:sz w:val="20"/>
                <w:szCs w:val="20"/>
              </w:rPr>
            </w:pPr>
          </w:p>
        </w:tc>
        <w:tc>
          <w:tcPr>
            <w:tcW w:w="765" w:type="dxa"/>
            <w:tcBorders>
              <w:top w:val="nil"/>
              <w:left w:val="nil"/>
              <w:bottom w:val="single" w:color="auto" w:sz="4" w:space="0"/>
              <w:right w:val="single" w:color="auto" w:sz="4" w:space="0"/>
            </w:tcBorders>
            <w:noWrap/>
            <w:vAlign w:val="center"/>
          </w:tcPr>
          <w:p w14:paraId="3427098B">
            <w:pPr>
              <w:widowControl/>
              <w:jc w:val="center"/>
              <w:rPr>
                <w:rFonts w:ascii="宋体" w:hAnsi="宋体" w:cs="宋体"/>
                <w:color w:val="auto"/>
                <w:kern w:val="0"/>
                <w:sz w:val="20"/>
                <w:szCs w:val="20"/>
              </w:rPr>
            </w:pPr>
          </w:p>
        </w:tc>
        <w:tc>
          <w:tcPr>
            <w:tcW w:w="1140" w:type="dxa"/>
            <w:tcBorders>
              <w:top w:val="nil"/>
              <w:left w:val="nil"/>
              <w:bottom w:val="single" w:color="auto" w:sz="4" w:space="0"/>
              <w:right w:val="single" w:color="auto" w:sz="4" w:space="0"/>
            </w:tcBorders>
            <w:noWrap/>
            <w:vAlign w:val="center"/>
          </w:tcPr>
          <w:p w14:paraId="7A47BECA">
            <w:pPr>
              <w:widowControl/>
              <w:jc w:val="center"/>
              <w:rPr>
                <w:rFonts w:ascii="宋体" w:hAnsi="宋体" w:eastAsia="宋体" w:cs="宋体"/>
                <w:color w:val="auto"/>
                <w:kern w:val="0"/>
                <w:sz w:val="20"/>
                <w:szCs w:val="20"/>
                <w:lang w:val="en-US" w:eastAsia="zh-CN" w:bidi="ar-SA"/>
              </w:rPr>
            </w:pPr>
          </w:p>
        </w:tc>
        <w:tc>
          <w:tcPr>
            <w:tcW w:w="1485" w:type="dxa"/>
            <w:tcBorders>
              <w:top w:val="nil"/>
              <w:left w:val="nil"/>
              <w:bottom w:val="single" w:color="auto" w:sz="4" w:space="0"/>
              <w:right w:val="single" w:color="auto" w:sz="4" w:space="0"/>
            </w:tcBorders>
            <w:noWrap/>
            <w:vAlign w:val="center"/>
          </w:tcPr>
          <w:p w14:paraId="777C5E1B">
            <w:pPr>
              <w:keepNext w:val="0"/>
              <w:keepLines w:val="0"/>
              <w:widowControl/>
              <w:suppressLineNumbers w:val="0"/>
              <w:jc w:val="center"/>
              <w:textAlignment w:val="center"/>
              <w:rPr>
                <w:rFonts w:ascii="宋体" w:hAnsi="宋体" w:cs="宋体"/>
                <w:color w:val="auto"/>
                <w:kern w:val="0"/>
                <w:sz w:val="20"/>
                <w:szCs w:val="20"/>
              </w:rPr>
            </w:pPr>
          </w:p>
        </w:tc>
        <w:tc>
          <w:tcPr>
            <w:tcW w:w="2428" w:type="dxa"/>
            <w:tcBorders>
              <w:top w:val="nil"/>
              <w:left w:val="single" w:color="auto" w:sz="4" w:space="0"/>
              <w:bottom w:val="single" w:color="auto" w:sz="4" w:space="0"/>
              <w:right w:val="single" w:color="auto" w:sz="4" w:space="0"/>
            </w:tcBorders>
            <w:noWrap/>
            <w:vAlign w:val="center"/>
          </w:tcPr>
          <w:p w14:paraId="23048C26">
            <w:pPr>
              <w:keepNext w:val="0"/>
              <w:keepLines w:val="0"/>
              <w:widowControl/>
              <w:suppressLineNumbers w:val="0"/>
              <w:jc w:val="center"/>
              <w:textAlignment w:val="center"/>
              <w:rPr>
                <w:rFonts w:ascii="宋体" w:hAnsi="宋体" w:cs="宋体"/>
                <w:color w:val="auto"/>
                <w:kern w:val="0"/>
                <w:sz w:val="20"/>
                <w:szCs w:val="20"/>
              </w:rPr>
            </w:pPr>
          </w:p>
        </w:tc>
      </w:tr>
      <w:tr w14:paraId="6759CD3F">
        <w:tblPrEx>
          <w:tblCellMar>
            <w:top w:w="0" w:type="dxa"/>
            <w:left w:w="108" w:type="dxa"/>
            <w:bottom w:w="0" w:type="dxa"/>
            <w:right w:w="108" w:type="dxa"/>
          </w:tblCellMar>
        </w:tblPrEx>
        <w:trPr>
          <w:trHeight w:val="540" w:hRule="atLeast"/>
          <w:jc w:val="center"/>
        </w:trPr>
        <w:tc>
          <w:tcPr>
            <w:tcW w:w="734" w:type="dxa"/>
            <w:tcBorders>
              <w:top w:val="nil"/>
              <w:left w:val="single" w:color="auto" w:sz="4" w:space="0"/>
              <w:bottom w:val="single" w:color="auto" w:sz="4" w:space="0"/>
              <w:right w:val="single" w:color="auto" w:sz="4" w:space="0"/>
            </w:tcBorders>
            <w:noWrap/>
            <w:vAlign w:val="center"/>
          </w:tcPr>
          <w:p w14:paraId="7C5E0F6C">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500" w:type="dxa"/>
            <w:tcBorders>
              <w:top w:val="nil"/>
              <w:left w:val="nil"/>
              <w:bottom w:val="single" w:color="auto" w:sz="4" w:space="0"/>
              <w:right w:val="single" w:color="auto" w:sz="4" w:space="0"/>
            </w:tcBorders>
            <w:noWrap w:val="0"/>
            <w:vAlign w:val="center"/>
          </w:tcPr>
          <w:p w14:paraId="6CE984AD">
            <w:pPr>
              <w:widowControl/>
              <w:jc w:val="center"/>
              <w:rPr>
                <w:rFonts w:ascii="宋体" w:hAnsi="宋体" w:cs="宋体"/>
                <w:color w:val="auto"/>
                <w:kern w:val="0"/>
                <w:sz w:val="20"/>
                <w:szCs w:val="20"/>
              </w:rPr>
            </w:pPr>
          </w:p>
        </w:tc>
        <w:tc>
          <w:tcPr>
            <w:tcW w:w="765" w:type="dxa"/>
            <w:tcBorders>
              <w:top w:val="nil"/>
              <w:left w:val="nil"/>
              <w:bottom w:val="single" w:color="auto" w:sz="4" w:space="0"/>
              <w:right w:val="single" w:color="auto" w:sz="4" w:space="0"/>
            </w:tcBorders>
            <w:noWrap/>
            <w:vAlign w:val="center"/>
          </w:tcPr>
          <w:p w14:paraId="595C7BA1">
            <w:pPr>
              <w:widowControl/>
              <w:jc w:val="center"/>
              <w:rPr>
                <w:rFonts w:ascii="宋体" w:hAnsi="宋体" w:cs="宋体"/>
                <w:color w:val="auto"/>
                <w:kern w:val="0"/>
                <w:sz w:val="20"/>
                <w:szCs w:val="20"/>
              </w:rPr>
            </w:pPr>
          </w:p>
        </w:tc>
        <w:tc>
          <w:tcPr>
            <w:tcW w:w="1140" w:type="dxa"/>
            <w:tcBorders>
              <w:top w:val="nil"/>
              <w:left w:val="nil"/>
              <w:bottom w:val="single" w:color="auto" w:sz="4" w:space="0"/>
              <w:right w:val="single" w:color="auto" w:sz="4" w:space="0"/>
            </w:tcBorders>
            <w:noWrap/>
            <w:vAlign w:val="center"/>
          </w:tcPr>
          <w:p w14:paraId="70C50AAB">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 xml:space="preserve"> </w:t>
            </w:r>
          </w:p>
        </w:tc>
        <w:tc>
          <w:tcPr>
            <w:tcW w:w="1485" w:type="dxa"/>
            <w:tcBorders>
              <w:top w:val="nil"/>
              <w:left w:val="nil"/>
              <w:bottom w:val="single" w:color="auto" w:sz="4" w:space="0"/>
              <w:right w:val="single" w:color="auto" w:sz="4" w:space="0"/>
            </w:tcBorders>
            <w:noWrap/>
            <w:vAlign w:val="center"/>
          </w:tcPr>
          <w:p w14:paraId="6660E821">
            <w:pPr>
              <w:keepNext w:val="0"/>
              <w:keepLines w:val="0"/>
              <w:widowControl/>
              <w:suppressLineNumbers w:val="0"/>
              <w:jc w:val="center"/>
              <w:textAlignment w:val="center"/>
              <w:rPr>
                <w:rFonts w:ascii="宋体" w:hAnsi="宋体" w:cs="宋体"/>
                <w:color w:val="auto"/>
                <w:kern w:val="0"/>
                <w:sz w:val="20"/>
                <w:szCs w:val="20"/>
              </w:rPr>
            </w:pPr>
          </w:p>
        </w:tc>
        <w:tc>
          <w:tcPr>
            <w:tcW w:w="2428" w:type="dxa"/>
            <w:tcBorders>
              <w:top w:val="nil"/>
              <w:left w:val="single" w:color="auto" w:sz="4" w:space="0"/>
              <w:bottom w:val="single" w:color="auto" w:sz="4" w:space="0"/>
              <w:right w:val="single" w:color="auto" w:sz="4" w:space="0"/>
            </w:tcBorders>
            <w:noWrap/>
            <w:vAlign w:val="center"/>
          </w:tcPr>
          <w:p w14:paraId="76678B8F">
            <w:pPr>
              <w:keepNext w:val="0"/>
              <w:keepLines w:val="0"/>
              <w:widowControl/>
              <w:suppressLineNumbers w:val="0"/>
              <w:jc w:val="center"/>
              <w:textAlignment w:val="center"/>
              <w:rPr>
                <w:rFonts w:ascii="宋体" w:hAnsi="宋体" w:cs="宋体"/>
                <w:color w:val="auto"/>
                <w:kern w:val="0"/>
                <w:sz w:val="20"/>
                <w:szCs w:val="20"/>
              </w:rPr>
            </w:pPr>
          </w:p>
        </w:tc>
      </w:tr>
      <w:tr w14:paraId="436ADB01">
        <w:tblPrEx>
          <w:tblCellMar>
            <w:top w:w="0" w:type="dxa"/>
            <w:left w:w="108" w:type="dxa"/>
            <w:bottom w:w="0" w:type="dxa"/>
            <w:right w:w="108" w:type="dxa"/>
          </w:tblCellMar>
        </w:tblPrEx>
        <w:trPr>
          <w:trHeight w:val="540" w:hRule="atLeast"/>
          <w:jc w:val="center"/>
        </w:trPr>
        <w:tc>
          <w:tcPr>
            <w:tcW w:w="734" w:type="dxa"/>
            <w:tcBorders>
              <w:top w:val="nil"/>
              <w:left w:val="single" w:color="auto" w:sz="4" w:space="0"/>
              <w:bottom w:val="single" w:color="auto" w:sz="4" w:space="0"/>
              <w:right w:val="single" w:color="auto" w:sz="4" w:space="0"/>
            </w:tcBorders>
            <w:noWrap/>
            <w:vAlign w:val="center"/>
          </w:tcPr>
          <w:p w14:paraId="6C1CCB9D">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500" w:type="dxa"/>
            <w:tcBorders>
              <w:top w:val="nil"/>
              <w:left w:val="nil"/>
              <w:bottom w:val="single" w:color="auto" w:sz="4" w:space="0"/>
              <w:right w:val="single" w:color="auto" w:sz="4" w:space="0"/>
            </w:tcBorders>
            <w:noWrap w:val="0"/>
            <w:vAlign w:val="center"/>
          </w:tcPr>
          <w:p w14:paraId="3F419A2A">
            <w:pPr>
              <w:widowControl/>
              <w:jc w:val="center"/>
              <w:rPr>
                <w:rFonts w:ascii="宋体" w:hAnsi="宋体" w:cs="宋体"/>
                <w:color w:val="auto"/>
                <w:kern w:val="0"/>
                <w:sz w:val="20"/>
                <w:szCs w:val="20"/>
              </w:rPr>
            </w:pPr>
          </w:p>
        </w:tc>
        <w:tc>
          <w:tcPr>
            <w:tcW w:w="765" w:type="dxa"/>
            <w:tcBorders>
              <w:top w:val="nil"/>
              <w:left w:val="nil"/>
              <w:bottom w:val="single" w:color="auto" w:sz="4" w:space="0"/>
              <w:right w:val="single" w:color="auto" w:sz="4" w:space="0"/>
            </w:tcBorders>
            <w:noWrap/>
            <w:vAlign w:val="center"/>
          </w:tcPr>
          <w:p w14:paraId="48B75F73">
            <w:pPr>
              <w:widowControl/>
              <w:jc w:val="center"/>
              <w:rPr>
                <w:rFonts w:ascii="宋体" w:hAnsi="宋体" w:cs="宋体"/>
                <w:color w:val="auto"/>
                <w:kern w:val="0"/>
                <w:sz w:val="20"/>
                <w:szCs w:val="20"/>
              </w:rPr>
            </w:pPr>
          </w:p>
        </w:tc>
        <w:tc>
          <w:tcPr>
            <w:tcW w:w="1140" w:type="dxa"/>
            <w:tcBorders>
              <w:top w:val="nil"/>
              <w:left w:val="nil"/>
              <w:bottom w:val="single" w:color="auto" w:sz="4" w:space="0"/>
              <w:right w:val="single" w:color="auto" w:sz="4" w:space="0"/>
            </w:tcBorders>
            <w:noWrap/>
            <w:vAlign w:val="center"/>
          </w:tcPr>
          <w:p w14:paraId="4881290F">
            <w:pPr>
              <w:widowControl/>
              <w:jc w:val="center"/>
              <w:rPr>
                <w:rFonts w:ascii="宋体" w:hAnsi="宋体" w:eastAsia="宋体" w:cs="宋体"/>
                <w:color w:val="auto"/>
                <w:kern w:val="0"/>
                <w:sz w:val="20"/>
                <w:szCs w:val="20"/>
                <w:lang w:val="en-US" w:eastAsia="zh-CN" w:bidi="ar-SA"/>
              </w:rPr>
            </w:pPr>
          </w:p>
        </w:tc>
        <w:tc>
          <w:tcPr>
            <w:tcW w:w="1485" w:type="dxa"/>
            <w:tcBorders>
              <w:top w:val="nil"/>
              <w:left w:val="nil"/>
              <w:bottom w:val="single" w:color="auto" w:sz="4" w:space="0"/>
              <w:right w:val="single" w:color="auto" w:sz="4" w:space="0"/>
            </w:tcBorders>
            <w:noWrap/>
            <w:vAlign w:val="center"/>
          </w:tcPr>
          <w:p w14:paraId="5D1E9B3F">
            <w:pPr>
              <w:keepNext w:val="0"/>
              <w:keepLines w:val="0"/>
              <w:widowControl/>
              <w:suppressLineNumbers w:val="0"/>
              <w:jc w:val="center"/>
              <w:textAlignment w:val="center"/>
              <w:rPr>
                <w:rFonts w:ascii="宋体" w:hAnsi="宋体" w:cs="宋体"/>
                <w:color w:val="auto"/>
                <w:kern w:val="0"/>
                <w:sz w:val="20"/>
                <w:szCs w:val="20"/>
              </w:rPr>
            </w:pPr>
          </w:p>
        </w:tc>
        <w:tc>
          <w:tcPr>
            <w:tcW w:w="2428" w:type="dxa"/>
            <w:tcBorders>
              <w:top w:val="nil"/>
              <w:left w:val="single" w:color="auto" w:sz="4" w:space="0"/>
              <w:bottom w:val="single" w:color="auto" w:sz="4" w:space="0"/>
              <w:right w:val="single" w:color="auto" w:sz="4" w:space="0"/>
            </w:tcBorders>
            <w:noWrap/>
            <w:vAlign w:val="center"/>
          </w:tcPr>
          <w:p w14:paraId="3C8335A9">
            <w:pPr>
              <w:keepNext w:val="0"/>
              <w:keepLines w:val="0"/>
              <w:widowControl/>
              <w:suppressLineNumbers w:val="0"/>
              <w:jc w:val="center"/>
              <w:textAlignment w:val="center"/>
              <w:rPr>
                <w:rFonts w:ascii="宋体" w:hAnsi="宋体" w:cs="宋体"/>
                <w:color w:val="auto"/>
                <w:kern w:val="0"/>
                <w:sz w:val="20"/>
                <w:szCs w:val="20"/>
              </w:rPr>
            </w:pPr>
          </w:p>
        </w:tc>
      </w:tr>
      <w:tr w14:paraId="2857CA80">
        <w:tblPrEx>
          <w:tblCellMar>
            <w:top w:w="0" w:type="dxa"/>
            <w:left w:w="108" w:type="dxa"/>
            <w:bottom w:w="0" w:type="dxa"/>
            <w:right w:w="108" w:type="dxa"/>
          </w:tblCellMar>
        </w:tblPrEx>
        <w:trPr>
          <w:trHeight w:val="540" w:hRule="atLeast"/>
          <w:jc w:val="center"/>
        </w:trPr>
        <w:tc>
          <w:tcPr>
            <w:tcW w:w="734" w:type="dxa"/>
            <w:tcBorders>
              <w:top w:val="nil"/>
              <w:left w:val="single" w:color="auto" w:sz="4" w:space="0"/>
              <w:bottom w:val="single" w:color="auto" w:sz="4" w:space="0"/>
              <w:right w:val="single" w:color="auto" w:sz="4" w:space="0"/>
            </w:tcBorders>
            <w:noWrap/>
            <w:vAlign w:val="center"/>
          </w:tcPr>
          <w:p w14:paraId="299A8CD9">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500" w:type="dxa"/>
            <w:tcBorders>
              <w:top w:val="nil"/>
              <w:left w:val="nil"/>
              <w:bottom w:val="single" w:color="auto" w:sz="4" w:space="0"/>
              <w:right w:val="single" w:color="auto" w:sz="4" w:space="0"/>
            </w:tcBorders>
            <w:noWrap w:val="0"/>
            <w:vAlign w:val="center"/>
          </w:tcPr>
          <w:p w14:paraId="193F9587">
            <w:pPr>
              <w:widowControl/>
              <w:jc w:val="center"/>
              <w:rPr>
                <w:rFonts w:ascii="宋体" w:hAnsi="宋体" w:cs="宋体"/>
                <w:color w:val="auto"/>
                <w:kern w:val="0"/>
                <w:sz w:val="20"/>
                <w:szCs w:val="20"/>
              </w:rPr>
            </w:pPr>
          </w:p>
        </w:tc>
        <w:tc>
          <w:tcPr>
            <w:tcW w:w="765" w:type="dxa"/>
            <w:tcBorders>
              <w:top w:val="nil"/>
              <w:left w:val="nil"/>
              <w:bottom w:val="single" w:color="auto" w:sz="4" w:space="0"/>
              <w:right w:val="single" w:color="auto" w:sz="4" w:space="0"/>
            </w:tcBorders>
            <w:noWrap/>
            <w:vAlign w:val="center"/>
          </w:tcPr>
          <w:p w14:paraId="72FD97B8">
            <w:pPr>
              <w:widowControl/>
              <w:jc w:val="center"/>
              <w:rPr>
                <w:rFonts w:ascii="宋体" w:hAnsi="宋体" w:cs="宋体"/>
                <w:color w:val="auto"/>
                <w:kern w:val="0"/>
                <w:sz w:val="20"/>
                <w:szCs w:val="20"/>
              </w:rPr>
            </w:pPr>
          </w:p>
        </w:tc>
        <w:tc>
          <w:tcPr>
            <w:tcW w:w="1140" w:type="dxa"/>
            <w:tcBorders>
              <w:top w:val="nil"/>
              <w:left w:val="nil"/>
              <w:bottom w:val="single" w:color="auto" w:sz="4" w:space="0"/>
              <w:right w:val="single" w:color="auto" w:sz="4" w:space="0"/>
            </w:tcBorders>
            <w:noWrap/>
            <w:vAlign w:val="center"/>
          </w:tcPr>
          <w:p w14:paraId="3671F680">
            <w:pPr>
              <w:widowControl/>
              <w:jc w:val="center"/>
              <w:rPr>
                <w:rFonts w:ascii="宋体" w:hAnsi="宋体" w:eastAsia="宋体" w:cs="宋体"/>
                <w:color w:val="auto"/>
                <w:kern w:val="0"/>
                <w:sz w:val="20"/>
                <w:szCs w:val="20"/>
                <w:lang w:val="en-US" w:eastAsia="zh-CN" w:bidi="ar-SA"/>
              </w:rPr>
            </w:pPr>
          </w:p>
        </w:tc>
        <w:tc>
          <w:tcPr>
            <w:tcW w:w="1485" w:type="dxa"/>
            <w:tcBorders>
              <w:top w:val="nil"/>
              <w:left w:val="nil"/>
              <w:bottom w:val="single" w:color="auto" w:sz="4" w:space="0"/>
              <w:right w:val="single" w:color="auto" w:sz="4" w:space="0"/>
            </w:tcBorders>
            <w:noWrap/>
            <w:vAlign w:val="center"/>
          </w:tcPr>
          <w:p w14:paraId="258323DA">
            <w:pPr>
              <w:keepNext w:val="0"/>
              <w:keepLines w:val="0"/>
              <w:widowControl/>
              <w:suppressLineNumbers w:val="0"/>
              <w:jc w:val="center"/>
              <w:textAlignment w:val="center"/>
              <w:rPr>
                <w:rFonts w:ascii="宋体" w:hAnsi="宋体" w:cs="宋体"/>
                <w:color w:val="auto"/>
                <w:kern w:val="0"/>
                <w:sz w:val="20"/>
                <w:szCs w:val="20"/>
              </w:rPr>
            </w:pPr>
          </w:p>
        </w:tc>
        <w:tc>
          <w:tcPr>
            <w:tcW w:w="2428" w:type="dxa"/>
            <w:tcBorders>
              <w:top w:val="nil"/>
              <w:left w:val="single" w:color="auto" w:sz="4" w:space="0"/>
              <w:bottom w:val="single" w:color="auto" w:sz="4" w:space="0"/>
              <w:right w:val="single" w:color="auto" w:sz="4" w:space="0"/>
            </w:tcBorders>
            <w:noWrap/>
            <w:vAlign w:val="center"/>
          </w:tcPr>
          <w:p w14:paraId="24673E56">
            <w:pPr>
              <w:keepNext w:val="0"/>
              <w:keepLines w:val="0"/>
              <w:widowControl/>
              <w:suppressLineNumbers w:val="0"/>
              <w:jc w:val="center"/>
              <w:textAlignment w:val="center"/>
              <w:rPr>
                <w:rFonts w:ascii="宋体" w:hAnsi="宋体" w:cs="宋体"/>
                <w:color w:val="auto"/>
                <w:kern w:val="0"/>
                <w:sz w:val="20"/>
                <w:szCs w:val="20"/>
              </w:rPr>
            </w:pPr>
          </w:p>
        </w:tc>
      </w:tr>
      <w:tr w14:paraId="52CCB371">
        <w:tblPrEx>
          <w:tblCellMar>
            <w:top w:w="0" w:type="dxa"/>
            <w:left w:w="108" w:type="dxa"/>
            <w:bottom w:w="0" w:type="dxa"/>
            <w:right w:w="108" w:type="dxa"/>
          </w:tblCellMar>
        </w:tblPrEx>
        <w:trPr>
          <w:trHeight w:val="545"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14:paraId="1FB9E25A">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70A6FBA">
            <w:pPr>
              <w:widowControl/>
              <w:jc w:val="center"/>
              <w:rPr>
                <w:rFonts w:ascii="宋体" w:hAnsi="宋体" w:cs="宋体"/>
                <w:color w:val="auto"/>
                <w:kern w:val="0"/>
                <w:sz w:val="20"/>
                <w:szCs w:val="20"/>
              </w:rPr>
            </w:pPr>
          </w:p>
        </w:tc>
        <w:tc>
          <w:tcPr>
            <w:tcW w:w="765" w:type="dxa"/>
            <w:tcBorders>
              <w:top w:val="single" w:color="auto" w:sz="4" w:space="0"/>
              <w:left w:val="single" w:color="auto" w:sz="4" w:space="0"/>
              <w:bottom w:val="single" w:color="auto" w:sz="4" w:space="0"/>
              <w:right w:val="single" w:color="auto" w:sz="4" w:space="0"/>
            </w:tcBorders>
            <w:noWrap/>
            <w:vAlign w:val="center"/>
          </w:tcPr>
          <w:p w14:paraId="73EBFF78">
            <w:pPr>
              <w:widowControl/>
              <w:jc w:val="center"/>
              <w:rPr>
                <w:rFonts w:ascii="宋体" w:hAnsi="宋体" w:cs="宋体"/>
                <w:color w:val="auto"/>
                <w:kern w:val="0"/>
                <w:sz w:val="20"/>
                <w:szCs w:val="20"/>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10B6FF6C">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 xml:space="preserve"> </w:t>
            </w:r>
          </w:p>
        </w:tc>
        <w:tc>
          <w:tcPr>
            <w:tcW w:w="1485" w:type="dxa"/>
            <w:tcBorders>
              <w:top w:val="single" w:color="auto" w:sz="4" w:space="0"/>
              <w:left w:val="single" w:color="auto" w:sz="4" w:space="0"/>
              <w:bottom w:val="single" w:color="auto" w:sz="4" w:space="0"/>
              <w:right w:val="single" w:color="auto" w:sz="4" w:space="0"/>
            </w:tcBorders>
            <w:noWrap/>
            <w:vAlign w:val="center"/>
          </w:tcPr>
          <w:p w14:paraId="616D453F">
            <w:pPr>
              <w:keepNext w:val="0"/>
              <w:keepLines w:val="0"/>
              <w:widowControl/>
              <w:suppressLineNumbers w:val="0"/>
              <w:jc w:val="center"/>
              <w:textAlignment w:val="center"/>
              <w:rPr>
                <w:rFonts w:ascii="宋体" w:hAnsi="宋体" w:cs="宋体"/>
                <w:color w:val="auto"/>
                <w:kern w:val="0"/>
                <w:sz w:val="20"/>
                <w:szCs w:val="20"/>
              </w:rPr>
            </w:pPr>
          </w:p>
        </w:tc>
        <w:tc>
          <w:tcPr>
            <w:tcW w:w="2428" w:type="dxa"/>
            <w:tcBorders>
              <w:top w:val="single" w:color="auto" w:sz="4" w:space="0"/>
              <w:left w:val="single" w:color="auto" w:sz="4" w:space="0"/>
              <w:bottom w:val="single" w:color="auto" w:sz="4" w:space="0"/>
              <w:right w:val="single" w:color="auto" w:sz="4" w:space="0"/>
            </w:tcBorders>
            <w:noWrap/>
            <w:vAlign w:val="center"/>
          </w:tcPr>
          <w:p w14:paraId="69A9475B">
            <w:pPr>
              <w:keepNext w:val="0"/>
              <w:keepLines w:val="0"/>
              <w:widowControl/>
              <w:suppressLineNumbers w:val="0"/>
              <w:jc w:val="center"/>
              <w:textAlignment w:val="center"/>
              <w:rPr>
                <w:rFonts w:ascii="宋体" w:hAnsi="宋体" w:cs="宋体"/>
                <w:color w:val="auto"/>
                <w:kern w:val="0"/>
                <w:sz w:val="20"/>
                <w:szCs w:val="20"/>
              </w:rPr>
            </w:pPr>
          </w:p>
        </w:tc>
      </w:tr>
      <w:tr w14:paraId="0603541E">
        <w:tblPrEx>
          <w:tblCellMar>
            <w:top w:w="0" w:type="dxa"/>
            <w:left w:w="108" w:type="dxa"/>
            <w:bottom w:w="0" w:type="dxa"/>
            <w:right w:w="108" w:type="dxa"/>
          </w:tblCellMar>
        </w:tblPrEx>
        <w:trPr>
          <w:trHeight w:val="540"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14:paraId="45E67638">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6</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263A12A">
            <w:pPr>
              <w:widowControl/>
              <w:jc w:val="center"/>
              <w:rPr>
                <w:rFonts w:ascii="宋体" w:hAnsi="宋体" w:cs="宋体"/>
                <w:color w:val="auto"/>
                <w:kern w:val="0"/>
                <w:sz w:val="20"/>
                <w:szCs w:val="20"/>
              </w:rPr>
            </w:pPr>
          </w:p>
        </w:tc>
        <w:tc>
          <w:tcPr>
            <w:tcW w:w="765" w:type="dxa"/>
            <w:tcBorders>
              <w:top w:val="single" w:color="auto" w:sz="4" w:space="0"/>
              <w:left w:val="single" w:color="auto" w:sz="4" w:space="0"/>
              <w:bottom w:val="single" w:color="auto" w:sz="4" w:space="0"/>
              <w:right w:val="single" w:color="auto" w:sz="4" w:space="0"/>
            </w:tcBorders>
            <w:noWrap/>
            <w:vAlign w:val="center"/>
          </w:tcPr>
          <w:p w14:paraId="22E7775B">
            <w:pPr>
              <w:widowControl/>
              <w:jc w:val="center"/>
              <w:rPr>
                <w:rFonts w:ascii="宋体" w:hAnsi="宋体" w:cs="宋体"/>
                <w:color w:val="auto"/>
                <w:kern w:val="0"/>
                <w:sz w:val="20"/>
                <w:szCs w:val="20"/>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74511B07">
            <w:pPr>
              <w:widowControl/>
              <w:jc w:val="center"/>
              <w:rPr>
                <w:rFonts w:hint="eastAsia" w:ascii="宋体" w:hAnsi="宋体" w:cs="宋体"/>
                <w:color w:val="auto"/>
                <w:kern w:val="0"/>
                <w:sz w:val="20"/>
                <w:szCs w:val="20"/>
              </w:rPr>
            </w:pPr>
          </w:p>
        </w:tc>
        <w:tc>
          <w:tcPr>
            <w:tcW w:w="1485" w:type="dxa"/>
            <w:tcBorders>
              <w:top w:val="single" w:color="auto" w:sz="4" w:space="0"/>
              <w:left w:val="single" w:color="auto" w:sz="4" w:space="0"/>
              <w:bottom w:val="single" w:color="auto" w:sz="4" w:space="0"/>
              <w:right w:val="single" w:color="auto" w:sz="4" w:space="0"/>
            </w:tcBorders>
            <w:noWrap/>
            <w:vAlign w:val="center"/>
          </w:tcPr>
          <w:p w14:paraId="1DF286EF">
            <w:pPr>
              <w:keepNext w:val="0"/>
              <w:keepLines w:val="0"/>
              <w:widowControl/>
              <w:suppressLineNumbers w:val="0"/>
              <w:jc w:val="center"/>
              <w:textAlignment w:val="center"/>
              <w:rPr>
                <w:rFonts w:ascii="宋体" w:hAnsi="宋体" w:cs="宋体"/>
                <w:color w:val="auto"/>
                <w:kern w:val="0"/>
                <w:sz w:val="20"/>
                <w:szCs w:val="20"/>
              </w:rPr>
            </w:pPr>
          </w:p>
        </w:tc>
        <w:tc>
          <w:tcPr>
            <w:tcW w:w="2428" w:type="dxa"/>
            <w:tcBorders>
              <w:top w:val="single" w:color="auto" w:sz="4" w:space="0"/>
              <w:left w:val="single" w:color="auto" w:sz="4" w:space="0"/>
              <w:bottom w:val="single" w:color="auto" w:sz="4" w:space="0"/>
              <w:right w:val="single" w:color="auto" w:sz="4" w:space="0"/>
            </w:tcBorders>
            <w:noWrap/>
            <w:vAlign w:val="center"/>
          </w:tcPr>
          <w:p w14:paraId="4D014FA7">
            <w:pPr>
              <w:keepNext w:val="0"/>
              <w:keepLines w:val="0"/>
              <w:widowControl/>
              <w:suppressLineNumbers w:val="0"/>
              <w:jc w:val="center"/>
              <w:textAlignment w:val="center"/>
              <w:rPr>
                <w:rFonts w:ascii="宋体" w:hAnsi="宋体" w:cs="宋体"/>
                <w:color w:val="auto"/>
                <w:kern w:val="0"/>
                <w:sz w:val="20"/>
                <w:szCs w:val="20"/>
              </w:rPr>
            </w:pPr>
          </w:p>
        </w:tc>
      </w:tr>
      <w:tr w14:paraId="0CA9899F">
        <w:tblPrEx>
          <w:tblCellMar>
            <w:top w:w="0" w:type="dxa"/>
            <w:left w:w="108" w:type="dxa"/>
            <w:bottom w:w="0" w:type="dxa"/>
            <w:right w:w="108" w:type="dxa"/>
          </w:tblCellMar>
        </w:tblPrEx>
        <w:trPr>
          <w:trHeight w:val="540"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14:paraId="116EDB6F">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7</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234FBA7">
            <w:pPr>
              <w:widowControl/>
              <w:jc w:val="center"/>
              <w:rPr>
                <w:rFonts w:ascii="宋体" w:hAnsi="宋体" w:cs="宋体"/>
                <w:color w:val="auto"/>
                <w:kern w:val="0"/>
                <w:sz w:val="20"/>
                <w:szCs w:val="20"/>
              </w:rPr>
            </w:pPr>
          </w:p>
        </w:tc>
        <w:tc>
          <w:tcPr>
            <w:tcW w:w="765" w:type="dxa"/>
            <w:tcBorders>
              <w:top w:val="single" w:color="auto" w:sz="4" w:space="0"/>
              <w:left w:val="single" w:color="auto" w:sz="4" w:space="0"/>
              <w:bottom w:val="single" w:color="auto" w:sz="4" w:space="0"/>
              <w:right w:val="single" w:color="auto" w:sz="4" w:space="0"/>
            </w:tcBorders>
            <w:noWrap/>
            <w:vAlign w:val="center"/>
          </w:tcPr>
          <w:p w14:paraId="7A3624D4">
            <w:pPr>
              <w:widowControl/>
              <w:jc w:val="center"/>
              <w:rPr>
                <w:rFonts w:ascii="宋体" w:hAnsi="宋体" w:cs="宋体"/>
                <w:color w:val="auto"/>
                <w:kern w:val="0"/>
                <w:sz w:val="20"/>
                <w:szCs w:val="20"/>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3DA256D2">
            <w:pPr>
              <w:widowControl/>
              <w:jc w:val="center"/>
              <w:rPr>
                <w:rFonts w:hint="eastAsia" w:ascii="宋体" w:hAnsi="宋体" w:cs="宋体"/>
                <w:color w:val="auto"/>
                <w:kern w:val="0"/>
                <w:sz w:val="20"/>
                <w:szCs w:val="20"/>
              </w:rPr>
            </w:pPr>
          </w:p>
        </w:tc>
        <w:tc>
          <w:tcPr>
            <w:tcW w:w="1485" w:type="dxa"/>
            <w:tcBorders>
              <w:top w:val="single" w:color="auto" w:sz="4" w:space="0"/>
              <w:left w:val="single" w:color="auto" w:sz="4" w:space="0"/>
              <w:bottom w:val="single" w:color="auto" w:sz="4" w:space="0"/>
              <w:right w:val="single" w:color="auto" w:sz="4" w:space="0"/>
            </w:tcBorders>
            <w:noWrap/>
            <w:vAlign w:val="center"/>
          </w:tcPr>
          <w:p w14:paraId="60952E09">
            <w:pPr>
              <w:keepNext w:val="0"/>
              <w:keepLines w:val="0"/>
              <w:widowControl/>
              <w:suppressLineNumbers w:val="0"/>
              <w:jc w:val="center"/>
              <w:textAlignment w:val="center"/>
              <w:rPr>
                <w:rFonts w:ascii="宋体" w:hAnsi="宋体" w:cs="宋体"/>
                <w:color w:val="auto"/>
                <w:kern w:val="0"/>
                <w:sz w:val="20"/>
                <w:szCs w:val="20"/>
              </w:rPr>
            </w:pPr>
          </w:p>
        </w:tc>
        <w:tc>
          <w:tcPr>
            <w:tcW w:w="2428" w:type="dxa"/>
            <w:tcBorders>
              <w:top w:val="single" w:color="auto" w:sz="4" w:space="0"/>
              <w:left w:val="single" w:color="auto" w:sz="4" w:space="0"/>
              <w:bottom w:val="single" w:color="auto" w:sz="4" w:space="0"/>
              <w:right w:val="single" w:color="auto" w:sz="4" w:space="0"/>
            </w:tcBorders>
            <w:noWrap/>
            <w:vAlign w:val="center"/>
          </w:tcPr>
          <w:p w14:paraId="19CE55DB">
            <w:pPr>
              <w:keepNext w:val="0"/>
              <w:keepLines w:val="0"/>
              <w:widowControl/>
              <w:suppressLineNumbers w:val="0"/>
              <w:jc w:val="center"/>
              <w:textAlignment w:val="center"/>
              <w:rPr>
                <w:rFonts w:ascii="宋体" w:hAnsi="宋体" w:cs="宋体"/>
                <w:color w:val="auto"/>
                <w:kern w:val="0"/>
                <w:sz w:val="20"/>
                <w:szCs w:val="20"/>
              </w:rPr>
            </w:pPr>
          </w:p>
        </w:tc>
      </w:tr>
      <w:tr w14:paraId="2763711B">
        <w:tblPrEx>
          <w:tblCellMar>
            <w:top w:w="0" w:type="dxa"/>
            <w:left w:w="108" w:type="dxa"/>
            <w:bottom w:w="0" w:type="dxa"/>
            <w:right w:w="108" w:type="dxa"/>
          </w:tblCellMar>
        </w:tblPrEx>
        <w:trPr>
          <w:trHeight w:val="540" w:hRule="atLeast"/>
          <w:jc w:val="center"/>
        </w:trPr>
        <w:tc>
          <w:tcPr>
            <w:tcW w:w="5624" w:type="dxa"/>
            <w:gridSpan w:val="5"/>
            <w:tcBorders>
              <w:top w:val="single" w:color="auto" w:sz="4" w:space="0"/>
              <w:left w:val="single" w:color="auto" w:sz="4" w:space="0"/>
              <w:bottom w:val="single" w:color="auto" w:sz="4" w:space="0"/>
              <w:right w:val="single" w:color="auto" w:sz="4" w:space="0"/>
            </w:tcBorders>
            <w:noWrap/>
            <w:vAlign w:val="center"/>
          </w:tcPr>
          <w:p w14:paraId="756940DE">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b/>
                <w:bCs/>
                <w:color w:val="auto"/>
                <w:kern w:val="0"/>
                <w:sz w:val="20"/>
                <w:szCs w:val="20"/>
                <w:lang w:val="en-US" w:eastAsia="zh-CN"/>
              </w:rPr>
              <w:t>合计（人民币）：</w:t>
            </w:r>
          </w:p>
        </w:tc>
        <w:tc>
          <w:tcPr>
            <w:tcW w:w="2428" w:type="dxa"/>
            <w:tcBorders>
              <w:top w:val="single" w:color="auto" w:sz="4" w:space="0"/>
              <w:left w:val="single" w:color="auto" w:sz="4" w:space="0"/>
              <w:bottom w:val="single" w:color="auto" w:sz="4" w:space="0"/>
              <w:right w:val="single" w:color="auto" w:sz="4" w:space="0"/>
            </w:tcBorders>
            <w:noWrap/>
            <w:vAlign w:val="center"/>
          </w:tcPr>
          <w:p w14:paraId="63DC3758">
            <w:pPr>
              <w:keepNext w:val="0"/>
              <w:keepLines w:val="0"/>
              <w:widowControl/>
              <w:suppressLineNumbers w:val="0"/>
              <w:jc w:val="center"/>
              <w:textAlignment w:val="center"/>
              <w:rPr>
                <w:rFonts w:ascii="宋体" w:hAnsi="宋体" w:cs="宋体"/>
                <w:color w:val="auto"/>
                <w:kern w:val="0"/>
                <w:sz w:val="20"/>
                <w:szCs w:val="20"/>
              </w:rPr>
            </w:pPr>
          </w:p>
        </w:tc>
      </w:tr>
    </w:tbl>
    <w:p w14:paraId="3A90FCAC">
      <w:pPr>
        <w:rPr>
          <w:rFonts w:hAnsi="宋体"/>
          <w:sz w:val="24"/>
        </w:rPr>
      </w:pPr>
    </w:p>
    <w:p w14:paraId="1ED5F10A">
      <w:pPr>
        <w:tabs>
          <w:tab w:val="left" w:pos="0"/>
          <w:tab w:val="left" w:pos="720"/>
          <w:tab w:val="left" w:pos="1440"/>
          <w:tab w:val="left" w:pos="2160"/>
          <w:tab w:val="left" w:pos="2880"/>
          <w:tab w:val="left" w:pos="3600"/>
          <w:tab w:val="left" w:pos="4320"/>
        </w:tabs>
        <w:autoSpaceDE w:val="0"/>
        <w:autoSpaceDN w:val="0"/>
        <w:adjustRightInd w:val="0"/>
        <w:ind w:right="105" w:firstLine="4620" w:firstLineChars="2200"/>
        <w:rPr>
          <w:rFonts w:hint="eastAsia" w:ascii="宋体" w:hAnsi="宋体"/>
          <w:color w:val="auto"/>
          <w:lang w:val="en-US" w:eastAsia="zh-CN"/>
        </w:rPr>
      </w:pPr>
    </w:p>
    <w:p w14:paraId="02181700">
      <w:pPr>
        <w:tabs>
          <w:tab w:val="left" w:pos="0"/>
          <w:tab w:val="left" w:pos="720"/>
          <w:tab w:val="left" w:pos="1440"/>
          <w:tab w:val="left" w:pos="2160"/>
          <w:tab w:val="left" w:pos="2880"/>
          <w:tab w:val="left" w:pos="3600"/>
          <w:tab w:val="left" w:pos="4320"/>
        </w:tabs>
        <w:autoSpaceDE w:val="0"/>
        <w:autoSpaceDN w:val="0"/>
        <w:adjustRightInd w:val="0"/>
        <w:ind w:right="105" w:firstLine="4620" w:firstLineChars="2200"/>
        <w:rPr>
          <w:rFonts w:hint="eastAsia" w:ascii="宋体" w:hAnsi="宋体"/>
          <w:color w:val="auto"/>
        </w:rPr>
      </w:pPr>
      <w:r>
        <w:rPr>
          <w:rFonts w:hint="eastAsia" w:ascii="宋体" w:hAnsi="宋体"/>
          <w:color w:val="auto"/>
          <w:lang w:val="en-US" w:eastAsia="zh-CN"/>
        </w:rPr>
        <w:t>供应商名称</w:t>
      </w:r>
      <w:r>
        <w:rPr>
          <w:rFonts w:hint="eastAsia" w:ascii="宋体" w:hAnsi="宋体"/>
          <w:color w:val="auto"/>
        </w:rPr>
        <w:t>：</w:t>
      </w:r>
    </w:p>
    <w:p w14:paraId="76178D37">
      <w:pPr>
        <w:rPr>
          <w:color w:val="auto"/>
        </w:rPr>
      </w:pPr>
    </w:p>
    <w:p w14:paraId="308809D1">
      <w:pPr>
        <w:ind w:firstLine="4620" w:firstLineChars="2200"/>
        <w:rPr>
          <w:rFonts w:hint="eastAsia" w:ascii="宋体" w:hAnsi="宋体" w:eastAsia="宋体" w:cs="Times New Roman"/>
          <w:color w:val="auto"/>
        </w:rPr>
      </w:pPr>
      <w:r>
        <w:rPr>
          <w:rFonts w:hint="eastAsia" w:ascii="宋体" w:hAnsi="宋体" w:eastAsia="宋体" w:cs="Times New Roman"/>
          <w:color w:val="auto"/>
        </w:rPr>
        <w:t>法定代表人或授权代理人签字：</w:t>
      </w:r>
    </w:p>
    <w:p w14:paraId="47C572F0">
      <w:pPr>
        <w:pStyle w:val="21"/>
        <w:rPr>
          <w:rFonts w:hint="eastAsia" w:ascii="宋体" w:hAnsi="宋体" w:cs="Times New Roman"/>
          <w:color w:val="auto"/>
          <w:lang w:val="en-US" w:eastAsia="zh-CN"/>
        </w:rPr>
      </w:pPr>
      <w:r>
        <w:rPr>
          <w:rFonts w:hint="eastAsia" w:ascii="宋体" w:hAnsi="宋体" w:cs="Times New Roman"/>
          <w:color w:val="auto"/>
          <w:lang w:val="en-US" w:eastAsia="zh-CN"/>
        </w:rPr>
        <w:t xml:space="preserve">                              </w:t>
      </w:r>
    </w:p>
    <w:p w14:paraId="7EE30D65">
      <w:pPr>
        <w:pStyle w:val="21"/>
        <w:rPr>
          <w:rFonts w:hint="default" w:ascii="宋体" w:hAnsi="宋体" w:cs="Times New Roman"/>
          <w:color w:val="auto"/>
          <w:lang w:val="en-US" w:eastAsia="zh-CN"/>
        </w:rPr>
      </w:pPr>
      <w:r>
        <w:rPr>
          <w:rFonts w:hint="eastAsia" w:ascii="宋体" w:hAnsi="宋体" w:cs="Times New Roman"/>
          <w:color w:val="auto"/>
          <w:lang w:val="en-US" w:eastAsia="zh-CN"/>
        </w:rPr>
        <w:t xml:space="preserve">                              日   期：</w:t>
      </w:r>
    </w:p>
    <w:p w14:paraId="20B50DE4">
      <w:pPr>
        <w:pStyle w:val="21"/>
        <w:rPr>
          <w:rFonts w:hAnsi="宋体"/>
          <w:sz w:val="24"/>
        </w:rPr>
      </w:pPr>
    </w:p>
    <w:p w14:paraId="63766EC9">
      <w:pPr>
        <w:snapToGrid w:val="0"/>
        <w:spacing w:line="360" w:lineRule="auto"/>
        <w:rPr>
          <w:rFonts w:hint="eastAsia" w:ascii="宋体" w:hAnsi="宋体" w:eastAsia="宋体" w:cs="宋体"/>
          <w:b/>
          <w:bCs w:val="0"/>
          <w:color w:val="auto"/>
          <w:kern w:val="10"/>
          <w:sz w:val="28"/>
          <w:szCs w:val="28"/>
          <w:lang w:val="en-US" w:eastAsia="zh-CN"/>
        </w:rPr>
      </w:pPr>
      <w:r>
        <w:rPr>
          <w:rFonts w:hint="eastAsia" w:ascii="宋体" w:hAnsi="宋体" w:eastAsia="宋体" w:cs="宋体"/>
          <w:b/>
          <w:bCs w:val="0"/>
          <w:color w:val="auto"/>
          <w:kern w:val="10"/>
          <w:sz w:val="28"/>
          <w:szCs w:val="28"/>
          <w:lang w:val="en-US" w:eastAsia="zh-CN"/>
        </w:rPr>
        <w:t>注：</w:t>
      </w:r>
    </w:p>
    <w:p w14:paraId="63F443FD">
      <w:pPr>
        <w:pStyle w:val="25"/>
        <w:spacing w:after="120"/>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1、此表仅供参考，可根据实际情况修改表格格式及增加内容，以上分项不可缺少。</w:t>
      </w:r>
    </w:p>
    <w:p w14:paraId="135C3BF2">
      <w:pPr>
        <w:snapToGrid w:val="0"/>
        <w:spacing w:line="360" w:lineRule="auto"/>
        <w:rPr>
          <w:rFonts w:hint="eastAsia" w:ascii="宋体" w:hAnsi="宋体" w:eastAsia="宋体" w:cs="Times New Roman"/>
          <w:spacing w:val="0"/>
          <w:kern w:val="2"/>
          <w:sz w:val="24"/>
          <w:szCs w:val="24"/>
          <w:shd w:val="clear" w:color="auto" w:fill="FFFF00"/>
          <w:lang w:val="en-US" w:eastAsia="zh-CN" w:bidi="ar-SA"/>
        </w:rPr>
      </w:pPr>
      <w:r>
        <w:rPr>
          <w:rFonts w:hint="eastAsia" w:ascii="宋体" w:hAnsi="宋体" w:eastAsia="宋体" w:cs="Times New Roman"/>
          <w:spacing w:val="0"/>
          <w:kern w:val="2"/>
          <w:sz w:val="24"/>
          <w:szCs w:val="24"/>
          <w:lang w:val="en-US" w:eastAsia="zh-CN" w:bidi="ar-SA"/>
        </w:rPr>
        <w:t>2、磋商环节结束后，参加磋商的供应商应在规定的时间内提交以上格式的最终</w:t>
      </w:r>
      <w:r>
        <w:rPr>
          <w:rFonts w:hint="eastAsia" w:ascii="宋体" w:hAnsi="宋体" w:eastAsia="宋体" w:cs="宋体"/>
          <w:b w:val="0"/>
          <w:bCs/>
          <w:color w:val="auto"/>
          <w:kern w:val="10"/>
          <w:sz w:val="28"/>
          <w:szCs w:val="28"/>
          <w:lang w:val="en-US" w:eastAsia="zh-CN"/>
        </w:rPr>
        <w:t>报价，</w:t>
      </w:r>
      <w:r>
        <w:rPr>
          <w:rFonts w:hint="eastAsia" w:ascii="宋体" w:hAnsi="宋体" w:eastAsia="宋体" w:cs="Times New Roman"/>
          <w:spacing w:val="0"/>
          <w:kern w:val="2"/>
          <w:sz w:val="24"/>
          <w:szCs w:val="24"/>
          <w:shd w:val="clear" w:color="auto" w:fill="FFFF00"/>
          <w:lang w:val="en-US" w:eastAsia="zh-CN" w:bidi="ar-SA"/>
        </w:rPr>
        <w:t>请各供应商提前准备，该表格无需装订在响应文件中。</w:t>
      </w:r>
    </w:p>
    <w:p w14:paraId="28FE687D">
      <w:pPr>
        <w:rPr>
          <w:rFonts w:hint="eastAsia" w:ascii="宋体" w:hAnsi="宋体"/>
        </w:rPr>
      </w:pPr>
    </w:p>
    <w:p w14:paraId="24C83F60">
      <w:pPr>
        <w:widowControl/>
        <w:jc w:val="center"/>
        <w:rPr>
          <w:rStyle w:val="299"/>
          <w:rFonts w:hint="eastAsia"/>
          <w:b w:val="0"/>
          <w:bCs w:val="0"/>
          <w:lang w:val="en-US"/>
        </w:rPr>
      </w:pPr>
    </w:p>
    <w:p w14:paraId="6C7FA24E">
      <w:pPr>
        <w:widowControl/>
        <w:jc w:val="center"/>
        <w:rPr>
          <w:rStyle w:val="299"/>
          <w:rFonts w:hint="eastAsia"/>
          <w:b w:val="0"/>
          <w:bCs w:val="0"/>
          <w:lang w:val="en-US"/>
        </w:rPr>
      </w:pPr>
      <w:r>
        <w:rPr>
          <w:rStyle w:val="299"/>
          <w:rFonts w:hint="eastAsia"/>
          <w:b w:val="0"/>
          <w:bCs w:val="0"/>
          <w:lang w:val="en-US"/>
        </w:rPr>
        <w:t>7、服务方案（或承诺）</w:t>
      </w:r>
    </w:p>
    <w:p w14:paraId="10857134">
      <w:pPr>
        <w:spacing w:line="360" w:lineRule="auto"/>
        <w:ind w:firstLine="720" w:firstLineChars="300"/>
        <w:rPr>
          <w:rFonts w:hint="eastAsia" w:ascii="Times New Roman" w:hAnsi="Times New Roman" w:eastAsia="宋体" w:cs="Times New Roman"/>
          <w:sz w:val="24"/>
        </w:rPr>
      </w:pPr>
      <w:r>
        <w:rPr>
          <w:rFonts w:hint="eastAsia" w:ascii="Times New Roman" w:hAnsi="Times New Roman" w:eastAsia="宋体" w:cs="Times New Roman"/>
          <w:sz w:val="24"/>
        </w:rPr>
        <w:t>此方案（或承诺）由供应商根据自身实际情况并结合竞争性</w:t>
      </w:r>
      <w:r>
        <w:rPr>
          <w:rFonts w:hint="eastAsia" w:eastAsia="宋体" w:cs="Times New Roman"/>
          <w:sz w:val="24"/>
          <w:lang w:val="en-US" w:eastAsia="zh-CN"/>
        </w:rPr>
        <w:t>磋商</w:t>
      </w:r>
      <w:r>
        <w:rPr>
          <w:rFonts w:hint="eastAsia" w:ascii="Times New Roman" w:hAnsi="Times New Roman" w:eastAsia="宋体" w:cs="Times New Roman"/>
          <w:sz w:val="24"/>
        </w:rPr>
        <w:t>文件相关要求进行编制，格式由供应商自定。</w:t>
      </w:r>
    </w:p>
    <w:p w14:paraId="6524F648">
      <w:pPr>
        <w:rPr>
          <w:rFonts w:hint="eastAsia" w:ascii="宋体" w:hAnsi="宋体"/>
          <w:sz w:val="30"/>
          <w:szCs w:val="30"/>
        </w:rPr>
      </w:pPr>
    </w:p>
    <w:p w14:paraId="54931F7C">
      <w:pPr>
        <w:pStyle w:val="3"/>
        <w:spacing w:after="240" w:afterLines="0"/>
        <w:rPr>
          <w:rFonts w:hint="eastAsia" w:ascii="宋体" w:hAnsi="宋体"/>
          <w:b/>
          <w:sz w:val="36"/>
          <w:szCs w:val="36"/>
        </w:rPr>
      </w:pPr>
      <w:bookmarkStart w:id="9" w:name="_Toc17871"/>
      <w:r>
        <w:rPr>
          <w:rFonts w:hint="eastAsia"/>
          <w:sz w:val="36"/>
          <w:szCs w:val="36"/>
        </w:rPr>
        <w:t>第六章  磋商程序</w:t>
      </w:r>
      <w:bookmarkEnd w:id="9"/>
    </w:p>
    <w:p w14:paraId="755D7F21">
      <w:pPr>
        <w:tabs>
          <w:tab w:val="left" w:pos="720"/>
        </w:tabs>
        <w:snapToGrid w:val="0"/>
        <w:spacing w:line="360" w:lineRule="auto"/>
        <w:ind w:right="-105" w:rightChars="-50"/>
        <w:rPr>
          <w:rFonts w:hint="eastAsia" w:ascii="仿宋" w:hAnsi="仿宋" w:eastAsia="仿宋" w:cs="仿宋"/>
          <w:b/>
          <w:sz w:val="24"/>
          <w:szCs w:val="24"/>
        </w:rPr>
      </w:pPr>
      <w:r>
        <w:rPr>
          <w:rFonts w:hint="eastAsia" w:ascii="仿宋" w:hAnsi="仿宋" w:eastAsia="仿宋" w:cs="仿宋"/>
          <w:b/>
          <w:sz w:val="24"/>
          <w:szCs w:val="24"/>
        </w:rPr>
        <w:t>一、评审原则</w:t>
      </w:r>
    </w:p>
    <w:p w14:paraId="5FDB6F35">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本次采购采用竞争性磋商方式进行，评审由依法组成的磋商小组负责完成。评审基本原则：评审工作应依据《中华人民共和国政府采购法》以及国家和地方政府采购的有关规定，遵循“公开、公平、公正、择优、诚实信用”的原则。</w:t>
      </w:r>
    </w:p>
    <w:p w14:paraId="19781E70">
      <w:pPr>
        <w:tabs>
          <w:tab w:val="left" w:pos="360"/>
        </w:tabs>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、参加磋商工作的所有人员应遵守《中华人民共和国政府采购法》以及国家和地方政府采购的有关规定，严格保密，确保竞争性磋商工作公平、公正，任何单位和个人不得无理干预磋商小组的正常工作。</w:t>
      </w:r>
    </w:p>
    <w:p w14:paraId="649CB590">
      <w:pPr>
        <w:tabs>
          <w:tab w:val="left" w:pos="720"/>
        </w:tabs>
        <w:snapToGrid w:val="0"/>
        <w:spacing w:line="360" w:lineRule="auto"/>
        <w:ind w:right="-105" w:rightChars="-50"/>
        <w:rPr>
          <w:rFonts w:hint="eastAsia" w:ascii="仿宋" w:hAnsi="仿宋" w:eastAsia="仿宋" w:cs="仿宋"/>
          <w:b/>
          <w:sz w:val="24"/>
          <w:szCs w:val="24"/>
        </w:rPr>
      </w:pPr>
      <w:r>
        <w:rPr>
          <w:rFonts w:hint="eastAsia" w:ascii="仿宋" w:hAnsi="仿宋" w:eastAsia="仿宋" w:cs="仿宋"/>
          <w:b/>
          <w:sz w:val="24"/>
          <w:szCs w:val="24"/>
        </w:rPr>
        <w:t>二、评审程序和评审方法</w:t>
      </w:r>
    </w:p>
    <w:p w14:paraId="4CE29971">
      <w:pPr>
        <w:tabs>
          <w:tab w:val="left" w:pos="720"/>
        </w:tabs>
        <w:snapToGrid w:val="0"/>
        <w:spacing w:line="360" w:lineRule="auto"/>
        <w:ind w:left="-481" w:leftChars="-229" w:right="-105" w:rightChars="-50" w:firstLine="549" w:firstLineChars="229"/>
        <w:rPr>
          <w:rFonts w:hint="eastAsia" w:ascii="仿宋" w:hAnsi="仿宋" w:eastAsia="仿宋" w:cs="仿宋"/>
          <w:sz w:val="24"/>
          <w:szCs w:val="24"/>
        </w:rPr>
      </w:pPr>
      <w:r>
        <w:rPr>
          <w:rFonts w:hint="eastAsia" w:ascii="仿宋" w:hAnsi="仿宋" w:eastAsia="仿宋" w:cs="仿宋"/>
          <w:sz w:val="24"/>
          <w:szCs w:val="24"/>
        </w:rPr>
        <w:t xml:space="preserve">    评审程序分初步评审、磋商和详细评审。</w:t>
      </w:r>
    </w:p>
    <w:p w14:paraId="692A2037">
      <w:pPr>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1、初步评审</w:t>
      </w:r>
    </w:p>
    <w:p w14:paraId="603508B1">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进入评审程序后，磋商小组先对供应商的报价文件进行初步评审。磋商小组将根据评审办法的规定和附表1的内容，对报价文件进行初步评审。</w:t>
      </w:r>
    </w:p>
    <w:p w14:paraId="6C785841">
      <w:pPr>
        <w:tabs>
          <w:tab w:val="left" w:pos="720"/>
          <w:tab w:val="left" w:pos="3675"/>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出现下列情况的报价文件将被认定为不满足采购需求而不能通过初步审查：</w:t>
      </w:r>
    </w:p>
    <w:p w14:paraId="039915CE">
      <w:pPr>
        <w:snapToGrid w:val="0"/>
        <w:spacing w:line="360" w:lineRule="auto"/>
        <w:ind w:left="420"/>
        <w:jc w:val="left"/>
        <w:rPr>
          <w:rFonts w:hint="eastAsia" w:ascii="仿宋" w:hAnsi="仿宋" w:eastAsia="仿宋" w:cs="仿宋"/>
          <w:sz w:val="24"/>
          <w:szCs w:val="24"/>
        </w:rPr>
      </w:pPr>
      <w:r>
        <w:rPr>
          <w:rFonts w:hint="eastAsia" w:ascii="仿宋" w:hAnsi="仿宋" w:eastAsia="仿宋" w:cs="仿宋"/>
          <w:sz w:val="24"/>
          <w:szCs w:val="24"/>
        </w:rPr>
        <w:t>1) 不满足供应商资格要求的；</w:t>
      </w:r>
    </w:p>
    <w:p w14:paraId="6BE74076">
      <w:pPr>
        <w:snapToGrid w:val="0"/>
        <w:spacing w:line="360" w:lineRule="auto"/>
        <w:ind w:left="420"/>
        <w:jc w:val="left"/>
        <w:rPr>
          <w:rFonts w:hint="eastAsia" w:ascii="仿宋" w:hAnsi="仿宋" w:eastAsia="仿宋" w:cs="仿宋"/>
          <w:sz w:val="24"/>
          <w:szCs w:val="24"/>
        </w:rPr>
      </w:pPr>
      <w:r>
        <w:rPr>
          <w:rFonts w:hint="eastAsia" w:ascii="仿宋" w:hAnsi="仿宋" w:eastAsia="仿宋" w:cs="仿宋"/>
          <w:sz w:val="24"/>
          <w:szCs w:val="24"/>
        </w:rPr>
        <w:t>2) 报价文件无法定代表人签字，或签字人未经法定代表人授权的；</w:t>
      </w:r>
    </w:p>
    <w:p w14:paraId="697169B2">
      <w:pPr>
        <w:snapToGrid w:val="0"/>
        <w:spacing w:line="360" w:lineRule="auto"/>
        <w:ind w:left="420"/>
        <w:jc w:val="left"/>
        <w:rPr>
          <w:rFonts w:hint="eastAsia" w:ascii="仿宋" w:hAnsi="仿宋" w:eastAsia="仿宋" w:cs="仿宋"/>
          <w:sz w:val="24"/>
          <w:szCs w:val="24"/>
        </w:rPr>
      </w:pPr>
      <w:r>
        <w:rPr>
          <w:rFonts w:hint="eastAsia" w:ascii="仿宋" w:hAnsi="仿宋" w:eastAsia="仿宋" w:cs="仿宋"/>
          <w:sz w:val="24"/>
          <w:szCs w:val="24"/>
        </w:rPr>
        <w:t>3) 未按磋商文件要求提交磋商保证金的；</w:t>
      </w:r>
    </w:p>
    <w:p w14:paraId="50954187">
      <w:pPr>
        <w:snapToGrid w:val="0"/>
        <w:spacing w:line="360" w:lineRule="auto"/>
        <w:ind w:left="420"/>
        <w:jc w:val="left"/>
        <w:rPr>
          <w:rFonts w:hint="eastAsia" w:ascii="仿宋" w:hAnsi="仿宋" w:eastAsia="仿宋" w:cs="仿宋"/>
          <w:sz w:val="24"/>
          <w:szCs w:val="24"/>
        </w:rPr>
      </w:pPr>
      <w:r>
        <w:rPr>
          <w:rFonts w:hint="eastAsia" w:ascii="仿宋" w:hAnsi="仿宋" w:eastAsia="仿宋" w:cs="仿宋"/>
          <w:sz w:val="24"/>
          <w:szCs w:val="24"/>
        </w:rPr>
        <w:t xml:space="preserve">4) 交货期、交货地点或报价有效期不满足磋商文件要求的； </w:t>
      </w:r>
    </w:p>
    <w:p w14:paraId="23DB4BAC">
      <w:pPr>
        <w:snapToGrid w:val="0"/>
        <w:spacing w:line="360" w:lineRule="auto"/>
        <w:ind w:left="420"/>
        <w:jc w:val="left"/>
        <w:rPr>
          <w:rFonts w:hint="eastAsia" w:ascii="仿宋" w:hAnsi="仿宋" w:eastAsia="仿宋" w:cs="仿宋"/>
          <w:sz w:val="24"/>
          <w:szCs w:val="24"/>
        </w:rPr>
      </w:pPr>
      <w:r>
        <w:rPr>
          <w:rFonts w:hint="eastAsia" w:ascii="仿宋" w:hAnsi="仿宋" w:eastAsia="仿宋" w:cs="仿宋"/>
          <w:sz w:val="24"/>
          <w:szCs w:val="24"/>
        </w:rPr>
        <w:t xml:space="preserve">5) 技术参数、功能或资质要求不满足用户需求书的要求或商务、技术有重大负偏离的； </w:t>
      </w:r>
    </w:p>
    <w:p w14:paraId="6E6C0AC3">
      <w:pPr>
        <w:snapToGrid w:val="0"/>
        <w:spacing w:line="360" w:lineRule="auto"/>
        <w:ind w:left="420"/>
        <w:jc w:val="left"/>
        <w:rPr>
          <w:rFonts w:hint="eastAsia" w:ascii="仿宋" w:hAnsi="仿宋" w:eastAsia="仿宋" w:cs="仿宋"/>
          <w:sz w:val="24"/>
          <w:szCs w:val="24"/>
        </w:rPr>
      </w:pPr>
      <w:r>
        <w:rPr>
          <w:rFonts w:hint="eastAsia" w:ascii="仿宋" w:hAnsi="仿宋" w:eastAsia="仿宋" w:cs="仿宋"/>
          <w:sz w:val="24"/>
          <w:szCs w:val="24"/>
        </w:rPr>
        <w:t>6) 磋商小组认为报价未实质性响应磋商文件的要求的；</w:t>
      </w:r>
    </w:p>
    <w:p w14:paraId="21271441">
      <w:pPr>
        <w:snapToGrid w:val="0"/>
        <w:spacing w:line="360" w:lineRule="auto"/>
        <w:ind w:left="420"/>
        <w:jc w:val="left"/>
        <w:rPr>
          <w:rFonts w:hint="eastAsia" w:ascii="仿宋" w:hAnsi="仿宋" w:eastAsia="仿宋" w:cs="仿宋"/>
          <w:sz w:val="24"/>
          <w:szCs w:val="24"/>
        </w:rPr>
      </w:pPr>
      <w:r>
        <w:rPr>
          <w:rFonts w:hint="eastAsia" w:ascii="仿宋" w:hAnsi="仿宋" w:eastAsia="仿宋" w:cs="仿宋"/>
          <w:sz w:val="24"/>
          <w:szCs w:val="24"/>
        </w:rPr>
        <w:t>7）不满足磋商文件规定的其它条件的。</w:t>
      </w:r>
    </w:p>
    <w:p w14:paraId="0EBF2E1A">
      <w:pPr>
        <w:snapToGrid w:val="0"/>
        <w:spacing w:line="360" w:lineRule="auto"/>
        <w:ind w:left="178" w:leftChars="85" w:firstLine="480" w:firstLineChars="200"/>
        <w:rPr>
          <w:rFonts w:hint="eastAsia" w:ascii="仿宋" w:hAnsi="仿宋" w:eastAsia="仿宋" w:cs="仿宋"/>
          <w:sz w:val="24"/>
          <w:szCs w:val="24"/>
        </w:rPr>
      </w:pPr>
      <w:r>
        <w:rPr>
          <w:rFonts w:hint="eastAsia" w:ascii="仿宋" w:hAnsi="仿宋" w:eastAsia="仿宋" w:cs="仿宋"/>
          <w:sz w:val="24"/>
          <w:szCs w:val="24"/>
        </w:rPr>
        <w:t>初步评审采用“一项否决”的原则，只有全部符合要求的才能通过初步评审。</w:t>
      </w:r>
    </w:p>
    <w:p w14:paraId="6E7CCDF0">
      <w:pPr>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2、磋商</w:t>
      </w:r>
    </w:p>
    <w:p w14:paraId="456C10E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按照评审程序的规定，磋商小组阅读通过初步评审的供应商的报价文件，据此与供应商进行技术、商务内容的澄清、修正和磋商，磋商中发现供应商的报价文件资料不清晰或造成理解有歧义时,磋商小组准许其在规定时间内做出解释说明，如不及时做出合理的说明，该报价则将会由于不符合磋商的基本要求而被拒绝。</w:t>
      </w:r>
    </w:p>
    <w:p w14:paraId="02486410">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2）磋商结束后，各供应商按要求在规定时间内提交本项目的最终报价。</w:t>
      </w:r>
    </w:p>
    <w:p w14:paraId="4FE48F8D">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磋商小组对供应商的最终形成的报价文件、磋商承诺及最终报价等方面进行详细评审，从质量和服务均能满足采购文件实质性响应要求的供应商中，提出3名成交候选人，质量和服务均能满足采购文件实质性响应要求且</w:t>
      </w:r>
      <w:r>
        <w:rPr>
          <w:rFonts w:hint="eastAsia" w:ascii="仿宋" w:hAnsi="仿宋" w:eastAsia="仿宋" w:cs="仿宋"/>
          <w:sz w:val="24"/>
          <w:szCs w:val="24"/>
          <w:lang w:val="en-US" w:eastAsia="zh-CN"/>
        </w:rPr>
        <w:t>综合得分最高</w:t>
      </w:r>
      <w:r>
        <w:rPr>
          <w:rFonts w:hint="eastAsia" w:ascii="仿宋" w:hAnsi="仿宋" w:eastAsia="仿宋" w:cs="仿宋"/>
          <w:sz w:val="24"/>
          <w:szCs w:val="24"/>
        </w:rPr>
        <w:t>的供应商为成交供应商，并编写评</w:t>
      </w:r>
      <w:r>
        <w:rPr>
          <w:rFonts w:hint="eastAsia" w:ascii="仿宋" w:hAnsi="仿宋" w:eastAsia="仿宋" w:cs="仿宋"/>
          <w:sz w:val="24"/>
          <w:szCs w:val="24"/>
          <w:lang w:val="en-US" w:eastAsia="zh-CN"/>
        </w:rPr>
        <w:t>标</w:t>
      </w:r>
      <w:r>
        <w:rPr>
          <w:rFonts w:hint="eastAsia" w:ascii="仿宋" w:hAnsi="仿宋" w:eastAsia="仿宋" w:cs="仿宋"/>
          <w:sz w:val="24"/>
          <w:szCs w:val="24"/>
        </w:rPr>
        <w:t>报告。</w:t>
      </w:r>
    </w:p>
    <w:p w14:paraId="622834FF">
      <w:pPr>
        <w:tabs>
          <w:tab w:val="left" w:pos="420"/>
          <w:tab w:val="left" w:pos="7020"/>
          <w:tab w:val="left" w:pos="7380"/>
        </w:tabs>
        <w:snapToGrid w:val="0"/>
        <w:spacing w:line="360" w:lineRule="auto"/>
        <w:ind w:right="-59" w:rightChars="-28"/>
        <w:rPr>
          <w:rFonts w:hint="eastAsia" w:ascii="仿宋" w:hAnsi="仿宋" w:eastAsia="仿宋" w:cs="仿宋"/>
          <w:sz w:val="24"/>
          <w:szCs w:val="24"/>
        </w:rPr>
      </w:pPr>
      <w:r>
        <w:rPr>
          <w:rFonts w:hint="eastAsia" w:ascii="仿宋" w:hAnsi="仿宋" w:eastAsia="仿宋" w:cs="仿宋"/>
          <w:sz w:val="24"/>
          <w:szCs w:val="24"/>
        </w:rPr>
        <w:t xml:space="preserve">    4）如报价人满足第二章第18条“关于政策性加分”规定的，应按该条规定对报价人的最终报价价进行调整。</w:t>
      </w:r>
    </w:p>
    <w:p w14:paraId="32BAFE82">
      <w:pPr>
        <w:snapToGrid w:val="0"/>
        <w:spacing w:line="360" w:lineRule="auto"/>
        <w:ind w:left="1805" w:right="420" w:rightChars="200" w:hanging="1354" w:hangingChars="562"/>
        <w:rPr>
          <w:rFonts w:hint="eastAsia" w:ascii="仿宋" w:hAnsi="仿宋" w:eastAsia="仿宋" w:cs="仿宋"/>
          <w:sz w:val="24"/>
          <w:szCs w:val="24"/>
        </w:rPr>
      </w:pPr>
      <w:r>
        <w:rPr>
          <w:rFonts w:hint="eastAsia" w:ascii="仿宋" w:hAnsi="仿宋" w:eastAsia="仿宋" w:cs="仿宋"/>
          <w:b/>
          <w:sz w:val="24"/>
          <w:szCs w:val="24"/>
        </w:rPr>
        <w:t>三、磋商、评审过程的保密性</w:t>
      </w:r>
    </w:p>
    <w:p w14:paraId="791E4DC4">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1、接受报价后，直至成交供应商与采购人签订合同后止，凡与磋商、审查、澄清、评价、比较、确定成交人意见有关的内容，任何人均不得向供应商及与磋商评审无关的其他人透露。</w:t>
      </w:r>
    </w:p>
    <w:p w14:paraId="1894DA9A">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从报价递交截止时间起到确定成交供应商日止，供应商不得与参加磋商、评审的有关人员私下接触。在磋商评审过程中，如果供应商试图在报价文件审查、澄清、比较及推荐成交供应商方面向参与磋商评审的有关人员和采购人施加任何影响，其报价将被拒绝。</w:t>
      </w:r>
    </w:p>
    <w:p w14:paraId="6A87ADB4">
      <w:pPr>
        <w:snapToGrid w:val="0"/>
        <w:spacing w:line="360" w:lineRule="auto"/>
        <w:ind w:left="1805" w:right="420" w:rightChars="200" w:hanging="1354" w:hangingChars="562"/>
        <w:rPr>
          <w:rFonts w:hint="eastAsia" w:ascii="仿宋" w:hAnsi="仿宋" w:eastAsia="仿宋" w:cs="仿宋"/>
          <w:b/>
          <w:sz w:val="24"/>
          <w:szCs w:val="24"/>
        </w:rPr>
      </w:pPr>
      <w:r>
        <w:rPr>
          <w:rFonts w:hint="eastAsia" w:ascii="仿宋" w:hAnsi="仿宋" w:eastAsia="仿宋" w:cs="仿宋"/>
          <w:b/>
          <w:sz w:val="24"/>
          <w:szCs w:val="24"/>
        </w:rPr>
        <w:t>四、接受和拒绝任何或所有报价的权利</w:t>
      </w:r>
    </w:p>
    <w:p w14:paraId="1736FA79">
      <w:pPr>
        <w:tabs>
          <w:tab w:val="left" w:pos="180"/>
          <w:tab w:val="left" w:pos="360"/>
        </w:tabs>
        <w:snapToGrid w:val="0"/>
        <w:spacing w:line="360" w:lineRule="auto"/>
        <w:ind w:left="-2" w:leftChars="-1" w:right="31" w:rightChars="15" w:firstLine="480" w:firstLineChars="200"/>
        <w:rPr>
          <w:rFonts w:hint="eastAsia" w:ascii="仿宋" w:hAnsi="仿宋" w:eastAsia="仿宋" w:cs="仿宋"/>
          <w:sz w:val="24"/>
          <w:szCs w:val="24"/>
        </w:rPr>
      </w:pPr>
      <w:r>
        <w:rPr>
          <w:rFonts w:hint="eastAsia" w:ascii="仿宋" w:hAnsi="仿宋" w:eastAsia="仿宋" w:cs="仿宋"/>
          <w:sz w:val="24"/>
          <w:szCs w:val="24"/>
        </w:rPr>
        <w:t>采购办保留在成交之前任何时候接受或拒绝任何报价，以及宣布竞争性磋商无效或拒绝所有报价的权力，对受影响的供应商不承担任何责任。</w:t>
      </w:r>
    </w:p>
    <w:p w14:paraId="01EFA7C8">
      <w:pPr>
        <w:snapToGrid w:val="0"/>
        <w:spacing w:line="360" w:lineRule="auto"/>
        <w:ind w:right="420" w:rightChars="200"/>
        <w:rPr>
          <w:rFonts w:hint="eastAsia" w:ascii="仿宋" w:hAnsi="仿宋" w:eastAsia="仿宋" w:cs="仿宋"/>
          <w:b/>
          <w:sz w:val="24"/>
          <w:szCs w:val="24"/>
        </w:rPr>
      </w:pPr>
      <w:r>
        <w:rPr>
          <w:rFonts w:hint="eastAsia" w:ascii="仿宋" w:hAnsi="仿宋" w:eastAsia="仿宋" w:cs="仿宋"/>
          <w:b/>
          <w:sz w:val="24"/>
          <w:szCs w:val="24"/>
        </w:rPr>
        <w:t>五、变更技术方案的权利</w:t>
      </w:r>
    </w:p>
    <w:p w14:paraId="61CFFC85">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在竞争性磋商过程中，采购人有权变更技术方案或采购数量，如果供应商根据采购人提出的变更要求调整方案或价格后未能获得合同，采购人不承担任何责任。</w:t>
      </w:r>
    </w:p>
    <w:p w14:paraId="3A3A285D">
      <w:pPr>
        <w:spacing w:line="360" w:lineRule="auto"/>
        <w:rPr>
          <w:rFonts w:hint="eastAsia" w:ascii="宋体" w:hAnsi="宋体"/>
          <w:b/>
          <w:sz w:val="36"/>
          <w:szCs w:val="36"/>
        </w:rPr>
      </w:pPr>
    </w:p>
    <w:p w14:paraId="132C4DE4">
      <w:pPr>
        <w:spacing w:line="360" w:lineRule="auto"/>
        <w:rPr>
          <w:rFonts w:hint="eastAsia" w:ascii="宋体" w:hAnsi="宋体"/>
          <w:b/>
          <w:sz w:val="36"/>
          <w:szCs w:val="36"/>
        </w:rPr>
      </w:pPr>
    </w:p>
    <w:p w14:paraId="0A917851">
      <w:pPr>
        <w:spacing w:line="360" w:lineRule="auto"/>
        <w:rPr>
          <w:rFonts w:hint="eastAsia" w:ascii="宋体" w:hAnsi="宋体"/>
          <w:b/>
          <w:sz w:val="36"/>
          <w:szCs w:val="36"/>
        </w:rPr>
      </w:pPr>
    </w:p>
    <w:p w14:paraId="58E5C7C1">
      <w:pPr>
        <w:pStyle w:val="19"/>
        <w:rPr>
          <w:rFonts w:hint="eastAsia" w:ascii="宋体" w:hAnsi="宋体"/>
          <w:b/>
          <w:sz w:val="36"/>
          <w:szCs w:val="36"/>
        </w:rPr>
      </w:pPr>
    </w:p>
    <w:p w14:paraId="76280B7E">
      <w:pPr>
        <w:pStyle w:val="57"/>
        <w:rPr>
          <w:rFonts w:hint="eastAsia" w:ascii="宋体" w:hAnsi="宋体"/>
          <w:b/>
          <w:sz w:val="36"/>
          <w:szCs w:val="36"/>
        </w:rPr>
      </w:pPr>
    </w:p>
    <w:p w14:paraId="2DDBF6C5">
      <w:pPr>
        <w:pStyle w:val="58"/>
        <w:rPr>
          <w:rFonts w:hint="eastAsia"/>
        </w:rPr>
      </w:pPr>
    </w:p>
    <w:p w14:paraId="52623DFA">
      <w:pPr>
        <w:spacing w:line="360" w:lineRule="auto"/>
        <w:rPr>
          <w:rFonts w:hint="eastAsia" w:ascii="宋体" w:hAnsi="宋体"/>
          <w:b/>
          <w:sz w:val="32"/>
          <w:szCs w:val="32"/>
        </w:rPr>
      </w:pPr>
    </w:p>
    <w:p w14:paraId="2551626F">
      <w:pPr>
        <w:spacing w:line="360" w:lineRule="auto"/>
        <w:rPr>
          <w:rFonts w:hint="eastAsia" w:ascii="宋体" w:hAnsi="宋体"/>
          <w:b/>
          <w:sz w:val="32"/>
          <w:szCs w:val="32"/>
        </w:rPr>
      </w:pPr>
      <w:r>
        <w:rPr>
          <w:rFonts w:hint="eastAsia" w:ascii="宋体" w:hAnsi="宋体"/>
          <w:b/>
          <w:sz w:val="32"/>
          <w:szCs w:val="32"/>
        </w:rPr>
        <w:t>附表1</w:t>
      </w:r>
    </w:p>
    <w:p w14:paraId="58EB90F2">
      <w:pPr>
        <w:pStyle w:val="72"/>
        <w:numPr>
          <w:ilvl w:val="0"/>
          <w:numId w:val="0"/>
        </w:numPr>
        <w:spacing w:before="0" w:beforeLines="0" w:after="0" w:afterLines="0"/>
        <w:jc w:val="center"/>
        <w:rPr>
          <w:rFonts w:ascii="宋体" w:hAnsi="宋体" w:eastAsia="宋体"/>
          <w:sz w:val="32"/>
          <w:szCs w:val="32"/>
        </w:rPr>
      </w:pPr>
      <w:bookmarkStart w:id="10" w:name="_Toc21784"/>
      <w:r>
        <w:rPr>
          <w:rFonts w:hint="eastAsia" w:ascii="宋体" w:hAnsi="宋体" w:eastAsia="宋体"/>
          <w:sz w:val="32"/>
          <w:szCs w:val="32"/>
        </w:rPr>
        <w:t>初步审查表</w:t>
      </w:r>
      <w:bookmarkEnd w:id="10"/>
    </w:p>
    <w:p w14:paraId="05E20319">
      <w:pPr>
        <w:spacing w:line="360" w:lineRule="auto"/>
        <w:rPr>
          <w:rFonts w:hint="eastAsia" w:ascii="仿宋" w:hAnsi="仿宋" w:eastAsia="仿宋" w:cs="仿宋"/>
          <w:spacing w:val="-10"/>
          <w:kern w:val="10"/>
          <w:sz w:val="21"/>
          <w:szCs w:val="21"/>
        </w:rPr>
      </w:pPr>
      <w:r>
        <w:rPr>
          <w:rFonts w:hint="eastAsia" w:ascii="仿宋" w:hAnsi="仿宋" w:eastAsia="仿宋" w:cs="仿宋"/>
          <w:spacing w:val="-10"/>
          <w:kern w:val="10"/>
          <w:sz w:val="21"/>
          <w:szCs w:val="21"/>
        </w:rPr>
        <w:t>项目名称：</w:t>
      </w:r>
      <w:r>
        <w:rPr>
          <w:rFonts w:hint="eastAsia" w:ascii="仿宋" w:hAnsi="仿宋" w:eastAsia="仿宋" w:cs="仿宋"/>
          <w:spacing w:val="-8"/>
          <w:kern w:val="2"/>
          <w:sz w:val="24"/>
          <w:szCs w:val="24"/>
          <w:lang w:val="en-US" w:eastAsia="zh-CN" w:bidi="ar-SA"/>
        </w:rPr>
        <w:t>西院I期信息基础保障项目初步设计编制服务</w:t>
      </w:r>
    </w:p>
    <w:p w14:paraId="4A68FB24">
      <w:pPr>
        <w:spacing w:line="360" w:lineRule="auto"/>
        <w:rPr>
          <w:rFonts w:hint="eastAsia" w:ascii="仿宋" w:hAnsi="仿宋" w:eastAsia="仿宋" w:cs="仿宋"/>
          <w:spacing w:val="-10"/>
          <w:kern w:val="10"/>
          <w:sz w:val="21"/>
          <w:szCs w:val="21"/>
          <w:u w:val="single"/>
        </w:rPr>
      </w:pPr>
      <w:r>
        <w:rPr>
          <w:rFonts w:hint="eastAsia" w:ascii="仿宋" w:hAnsi="仿宋" w:eastAsia="仿宋" w:cs="仿宋"/>
          <w:spacing w:val="-10"/>
          <w:kern w:val="10"/>
          <w:sz w:val="21"/>
          <w:szCs w:val="21"/>
        </w:rPr>
        <w:t>项目编号：</w:t>
      </w:r>
      <w:r>
        <w:rPr>
          <w:rFonts w:hint="eastAsia" w:ascii="仿宋" w:hAnsi="仿宋" w:eastAsia="仿宋" w:cs="仿宋"/>
          <w:sz w:val="24"/>
          <w:szCs w:val="24"/>
          <w:lang w:eastAsia="zh-CN"/>
        </w:rPr>
        <w:t>HKPH2025-0</w:t>
      </w:r>
      <w:r>
        <w:rPr>
          <w:rFonts w:hint="eastAsia" w:ascii="仿宋" w:hAnsi="仿宋" w:eastAsia="仿宋" w:cs="仿宋"/>
          <w:sz w:val="24"/>
          <w:szCs w:val="24"/>
          <w:lang w:val="en-US" w:eastAsia="zh-CN"/>
        </w:rPr>
        <w:t>33</w:t>
      </w:r>
    </w:p>
    <w:tbl>
      <w:tblPr>
        <w:tblStyle w:val="48"/>
        <w:tblpPr w:leftFromText="180" w:rightFromText="180" w:vertAnchor="text" w:horzAnchor="page" w:tblpX="1564" w:tblpY="150"/>
        <w:tblOverlap w:val="never"/>
        <w:tblW w:w="90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2209"/>
        <w:gridCol w:w="3423"/>
        <w:gridCol w:w="914"/>
        <w:gridCol w:w="886"/>
        <w:gridCol w:w="909"/>
      </w:tblGrid>
      <w:tr w14:paraId="31347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74" w:type="dxa"/>
            <w:tcBorders>
              <w:top w:val="single" w:color="auto" w:sz="4" w:space="0"/>
              <w:left w:val="single" w:color="auto" w:sz="4" w:space="0"/>
              <w:bottom w:val="single" w:color="auto" w:sz="4" w:space="0"/>
              <w:right w:val="single" w:color="auto" w:sz="4" w:space="0"/>
            </w:tcBorders>
            <w:noWrap/>
            <w:vAlign w:val="center"/>
          </w:tcPr>
          <w:p w14:paraId="48094AAE">
            <w:pPr>
              <w:shd w:val="clear" w:color="auto" w:fill="FFFFFF"/>
              <w:adjustRightInd w:val="0"/>
              <w:snapToGrid w:val="0"/>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2209" w:type="dxa"/>
            <w:tcBorders>
              <w:top w:val="single" w:color="auto" w:sz="4" w:space="0"/>
              <w:left w:val="single" w:color="auto" w:sz="4" w:space="0"/>
              <w:bottom w:val="single" w:color="auto" w:sz="4" w:space="0"/>
              <w:right w:val="single" w:color="auto" w:sz="4" w:space="0"/>
            </w:tcBorders>
            <w:noWrap/>
            <w:vAlign w:val="center"/>
          </w:tcPr>
          <w:p w14:paraId="59904D0E">
            <w:pPr>
              <w:shd w:val="clear" w:color="auto" w:fill="FFFFFF"/>
              <w:adjustRightInd w:val="0"/>
              <w:snapToGrid w:val="0"/>
              <w:jc w:val="center"/>
              <w:rPr>
                <w:rFonts w:hint="eastAsia" w:ascii="仿宋" w:hAnsi="仿宋" w:eastAsia="仿宋" w:cs="仿宋"/>
                <w:b/>
                <w:sz w:val="21"/>
                <w:szCs w:val="21"/>
              </w:rPr>
            </w:pPr>
            <w:r>
              <w:rPr>
                <w:rFonts w:hint="eastAsia" w:ascii="仿宋" w:hAnsi="仿宋" w:eastAsia="仿宋" w:cs="仿宋"/>
                <w:b/>
                <w:sz w:val="21"/>
                <w:szCs w:val="21"/>
              </w:rPr>
              <w:t>审查项目</w:t>
            </w:r>
          </w:p>
        </w:tc>
        <w:tc>
          <w:tcPr>
            <w:tcW w:w="3423" w:type="dxa"/>
            <w:tcBorders>
              <w:top w:val="single" w:color="auto" w:sz="4" w:space="0"/>
              <w:left w:val="single" w:color="auto" w:sz="4" w:space="0"/>
              <w:bottom w:val="single" w:color="auto" w:sz="4" w:space="0"/>
              <w:right w:val="single" w:color="auto" w:sz="4" w:space="0"/>
            </w:tcBorders>
            <w:noWrap/>
            <w:vAlign w:val="center"/>
          </w:tcPr>
          <w:p w14:paraId="5BC2B21C">
            <w:pPr>
              <w:shd w:val="clear" w:color="auto" w:fill="FFFFFF"/>
              <w:adjustRightInd w:val="0"/>
              <w:snapToGrid w:val="0"/>
              <w:jc w:val="center"/>
              <w:rPr>
                <w:rFonts w:hint="eastAsia" w:ascii="仿宋" w:hAnsi="仿宋" w:eastAsia="仿宋" w:cs="仿宋"/>
                <w:b/>
                <w:sz w:val="21"/>
                <w:szCs w:val="21"/>
              </w:rPr>
            </w:pPr>
            <w:r>
              <w:rPr>
                <w:rFonts w:hint="eastAsia" w:ascii="仿宋" w:hAnsi="仿宋" w:eastAsia="仿宋" w:cs="仿宋"/>
                <w:b/>
                <w:sz w:val="21"/>
                <w:szCs w:val="21"/>
              </w:rPr>
              <w:t>评审标准</w:t>
            </w:r>
            <w:r>
              <w:rPr>
                <w:rFonts w:hint="eastAsia" w:ascii="仿宋" w:hAnsi="仿宋" w:eastAsia="仿宋" w:cs="仿宋"/>
                <w:bCs/>
                <w:sz w:val="21"/>
                <w:szCs w:val="21"/>
              </w:rPr>
              <w:t>（无效投标认定条件）</w:t>
            </w:r>
          </w:p>
        </w:tc>
        <w:tc>
          <w:tcPr>
            <w:tcW w:w="914" w:type="dxa"/>
            <w:tcBorders>
              <w:top w:val="single" w:color="auto" w:sz="4" w:space="0"/>
              <w:left w:val="single" w:color="auto" w:sz="4" w:space="0"/>
              <w:bottom w:val="single" w:color="auto" w:sz="4" w:space="0"/>
              <w:right w:val="single" w:color="auto" w:sz="4" w:space="0"/>
            </w:tcBorders>
            <w:noWrap/>
            <w:vAlign w:val="center"/>
          </w:tcPr>
          <w:p w14:paraId="6A20C1AA">
            <w:pPr>
              <w:shd w:val="clear" w:color="auto" w:fill="FFFFFF"/>
              <w:adjustRightInd w:val="0"/>
              <w:snapToGrid w:val="0"/>
              <w:jc w:val="center"/>
              <w:rPr>
                <w:rFonts w:hint="eastAsia" w:ascii="仿宋" w:hAnsi="仿宋" w:eastAsia="仿宋" w:cs="仿宋"/>
                <w:sz w:val="21"/>
                <w:szCs w:val="21"/>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4A57A527">
            <w:pPr>
              <w:shd w:val="clear" w:color="auto" w:fill="FFFFFF"/>
              <w:adjustRightInd w:val="0"/>
              <w:snapToGrid w:val="0"/>
              <w:jc w:val="center"/>
              <w:rPr>
                <w:rFonts w:hint="eastAsia" w:ascii="仿宋" w:hAnsi="仿宋" w:eastAsia="仿宋" w:cs="仿宋"/>
                <w:sz w:val="21"/>
                <w:szCs w:val="21"/>
                <w:lang w:val="en-US" w:eastAsia="zh-CN"/>
              </w:rPr>
            </w:pPr>
          </w:p>
        </w:tc>
        <w:tc>
          <w:tcPr>
            <w:tcW w:w="909" w:type="dxa"/>
            <w:tcBorders>
              <w:top w:val="single" w:color="auto" w:sz="4" w:space="0"/>
              <w:left w:val="single" w:color="auto" w:sz="4" w:space="0"/>
              <w:bottom w:val="single" w:color="auto" w:sz="4" w:space="0"/>
              <w:right w:val="single" w:color="auto" w:sz="4" w:space="0"/>
            </w:tcBorders>
            <w:noWrap/>
            <w:vAlign w:val="center"/>
          </w:tcPr>
          <w:p w14:paraId="27660F56">
            <w:pPr>
              <w:shd w:val="clear" w:color="auto" w:fill="FFFFFF"/>
              <w:adjustRightInd w:val="0"/>
              <w:snapToGrid w:val="0"/>
              <w:jc w:val="center"/>
              <w:rPr>
                <w:rFonts w:hint="eastAsia" w:ascii="仿宋" w:hAnsi="仿宋" w:eastAsia="仿宋" w:cs="仿宋"/>
                <w:sz w:val="21"/>
                <w:szCs w:val="21"/>
                <w:lang w:val="en-US" w:eastAsia="zh-CN"/>
              </w:rPr>
            </w:pPr>
          </w:p>
        </w:tc>
      </w:tr>
      <w:tr w14:paraId="17B3A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3" w:hRule="exact"/>
        </w:trPr>
        <w:tc>
          <w:tcPr>
            <w:tcW w:w="674" w:type="dxa"/>
            <w:tcBorders>
              <w:top w:val="single" w:color="auto" w:sz="4" w:space="0"/>
              <w:left w:val="single" w:color="auto" w:sz="4" w:space="0"/>
              <w:bottom w:val="single" w:color="auto" w:sz="4" w:space="0"/>
              <w:right w:val="single" w:color="auto" w:sz="4" w:space="0"/>
            </w:tcBorders>
            <w:noWrap/>
            <w:vAlign w:val="center"/>
          </w:tcPr>
          <w:p w14:paraId="355D02EE">
            <w:pPr>
              <w:shd w:val="clear" w:color="auto" w:fill="FFFFFF"/>
              <w:adjustRightInd w:val="0"/>
              <w:snapToGrid w:val="0"/>
              <w:jc w:val="center"/>
              <w:rPr>
                <w:rFonts w:hint="eastAsia" w:ascii="仿宋" w:hAnsi="仿宋" w:eastAsia="仿宋" w:cs="仿宋"/>
                <w:sz w:val="21"/>
                <w:szCs w:val="21"/>
              </w:rPr>
            </w:pPr>
            <w:r>
              <w:rPr>
                <w:rFonts w:hint="eastAsia" w:ascii="仿宋" w:hAnsi="仿宋" w:eastAsia="仿宋" w:cs="仿宋"/>
                <w:color w:val="000000"/>
                <w:sz w:val="21"/>
                <w:szCs w:val="21"/>
              </w:rPr>
              <w:t>1</w:t>
            </w:r>
          </w:p>
        </w:tc>
        <w:tc>
          <w:tcPr>
            <w:tcW w:w="2209" w:type="dxa"/>
            <w:tcBorders>
              <w:top w:val="single" w:color="auto" w:sz="4" w:space="0"/>
              <w:left w:val="single" w:color="auto" w:sz="4" w:space="0"/>
              <w:bottom w:val="single" w:color="auto" w:sz="4" w:space="0"/>
              <w:right w:val="single" w:color="auto" w:sz="4" w:space="0"/>
            </w:tcBorders>
            <w:noWrap/>
            <w:vAlign w:val="center"/>
          </w:tcPr>
          <w:p w14:paraId="43F39310">
            <w:pPr>
              <w:shd w:val="clear" w:color="auto" w:fill="FFFFFF"/>
              <w:adjustRightInd w:val="0"/>
              <w:snapToGrid w:val="0"/>
              <w:rPr>
                <w:rFonts w:hint="eastAsia" w:ascii="仿宋" w:hAnsi="仿宋" w:eastAsia="仿宋" w:cs="仿宋"/>
                <w:sz w:val="21"/>
                <w:szCs w:val="21"/>
              </w:rPr>
            </w:pPr>
            <w:r>
              <w:rPr>
                <w:rFonts w:hint="eastAsia" w:ascii="仿宋" w:hAnsi="仿宋" w:eastAsia="仿宋" w:cs="仿宋"/>
                <w:color w:val="000000"/>
                <w:sz w:val="21"/>
                <w:szCs w:val="21"/>
                <w:lang w:val="en-US" w:eastAsia="zh-CN"/>
              </w:rPr>
              <w:t>具有独立承担民事责任的能力</w:t>
            </w:r>
          </w:p>
        </w:tc>
        <w:tc>
          <w:tcPr>
            <w:tcW w:w="3423" w:type="dxa"/>
            <w:tcBorders>
              <w:top w:val="single" w:color="auto" w:sz="4" w:space="0"/>
              <w:left w:val="single" w:color="auto" w:sz="4" w:space="0"/>
              <w:bottom w:val="single" w:color="auto" w:sz="4" w:space="0"/>
              <w:right w:val="single" w:color="auto" w:sz="4" w:space="0"/>
            </w:tcBorders>
            <w:noWrap/>
            <w:vAlign w:val="center"/>
          </w:tcPr>
          <w:p w14:paraId="52DC7BB5">
            <w:pPr>
              <w:shd w:val="clear" w:color="auto" w:fill="FFFFFF"/>
              <w:adjustRightInd w:val="0"/>
              <w:snapToGrid w:val="0"/>
              <w:rPr>
                <w:rFonts w:hint="eastAsia" w:ascii="仿宋" w:hAnsi="仿宋" w:eastAsia="仿宋" w:cs="仿宋"/>
                <w:sz w:val="21"/>
                <w:szCs w:val="21"/>
              </w:rPr>
            </w:pPr>
            <w:r>
              <w:rPr>
                <w:rFonts w:hint="eastAsia" w:ascii="仿宋" w:hAnsi="仿宋" w:eastAsia="仿宋" w:cs="仿宋"/>
                <w:color w:val="000000"/>
                <w:sz w:val="21"/>
                <w:szCs w:val="21"/>
                <w:lang w:val="en-US" w:eastAsia="zh-CN"/>
              </w:rPr>
              <w:t>提供法人或者其他组织的营业执照等证明文件、自然人的身份证明复印件加盖公章。</w:t>
            </w:r>
            <w:r>
              <w:rPr>
                <w:rFonts w:hint="eastAsia" w:ascii="仿宋" w:hAnsi="仿宋" w:eastAsia="仿宋" w:cs="仿宋"/>
                <w:color w:val="000000"/>
                <w:sz w:val="21"/>
                <w:szCs w:val="21"/>
              </w:rPr>
              <w:t>根据《政府采购法实施条例》释义，银行、保险、石油石化、电力、电信等有行业特殊情况的，允许法人的分支机构参加投标。</w:t>
            </w:r>
            <w:r>
              <w:rPr>
                <w:rFonts w:hint="eastAsia" w:ascii="仿宋" w:hAnsi="仿宋" w:eastAsia="仿宋" w:cs="仿宋"/>
                <w:color w:val="000000"/>
                <w:sz w:val="21"/>
                <w:szCs w:val="21"/>
                <w:lang w:eastAsia="zh-CN"/>
              </w:rPr>
              <w:t>分支机构</w:t>
            </w:r>
            <w:r>
              <w:rPr>
                <w:rFonts w:hint="eastAsia" w:ascii="仿宋" w:hAnsi="仿宋" w:eastAsia="仿宋" w:cs="仿宋"/>
                <w:color w:val="000000"/>
                <w:sz w:val="21"/>
                <w:szCs w:val="21"/>
              </w:rPr>
              <w:t>投标的，需要在投标时提供具有法人资格的总公司授权</w:t>
            </w:r>
          </w:p>
        </w:tc>
        <w:tc>
          <w:tcPr>
            <w:tcW w:w="914" w:type="dxa"/>
            <w:tcBorders>
              <w:top w:val="single" w:color="auto" w:sz="4" w:space="0"/>
              <w:left w:val="single" w:color="auto" w:sz="4" w:space="0"/>
              <w:bottom w:val="single" w:color="auto" w:sz="4" w:space="0"/>
              <w:right w:val="single" w:color="auto" w:sz="4" w:space="0"/>
            </w:tcBorders>
            <w:noWrap/>
            <w:vAlign w:val="center"/>
          </w:tcPr>
          <w:p w14:paraId="3BCD339E">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886" w:type="dxa"/>
            <w:tcBorders>
              <w:top w:val="single" w:color="auto" w:sz="4" w:space="0"/>
              <w:left w:val="single" w:color="auto" w:sz="4" w:space="0"/>
              <w:bottom w:val="single" w:color="auto" w:sz="4" w:space="0"/>
              <w:right w:val="single" w:color="auto" w:sz="4" w:space="0"/>
            </w:tcBorders>
            <w:noWrap/>
            <w:vAlign w:val="center"/>
          </w:tcPr>
          <w:p w14:paraId="7378BC00">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909" w:type="dxa"/>
            <w:tcBorders>
              <w:top w:val="single" w:color="auto" w:sz="4" w:space="0"/>
              <w:left w:val="single" w:color="auto" w:sz="4" w:space="0"/>
              <w:bottom w:val="single" w:color="auto" w:sz="4" w:space="0"/>
              <w:right w:val="single" w:color="auto" w:sz="4" w:space="0"/>
            </w:tcBorders>
            <w:noWrap/>
            <w:vAlign w:val="center"/>
          </w:tcPr>
          <w:p w14:paraId="65B5CF68">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r>
      <w:tr w14:paraId="385AD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exact"/>
        </w:trPr>
        <w:tc>
          <w:tcPr>
            <w:tcW w:w="674" w:type="dxa"/>
            <w:tcBorders>
              <w:top w:val="single" w:color="auto" w:sz="4" w:space="0"/>
              <w:left w:val="single" w:color="auto" w:sz="4" w:space="0"/>
              <w:bottom w:val="single" w:color="auto" w:sz="4" w:space="0"/>
              <w:right w:val="single" w:color="auto" w:sz="4" w:space="0"/>
            </w:tcBorders>
            <w:noWrap/>
            <w:vAlign w:val="center"/>
          </w:tcPr>
          <w:p w14:paraId="324C480A">
            <w:pPr>
              <w:shd w:val="clear" w:color="auto" w:fill="FFFFFF"/>
              <w:adjustRightInd w:val="0"/>
              <w:snapToGrid w:val="0"/>
              <w:jc w:val="center"/>
              <w:rPr>
                <w:rFonts w:hint="eastAsia" w:ascii="仿宋" w:hAnsi="仿宋" w:eastAsia="仿宋" w:cs="仿宋"/>
                <w:sz w:val="21"/>
                <w:szCs w:val="21"/>
              </w:rPr>
            </w:pPr>
            <w:r>
              <w:rPr>
                <w:rFonts w:hint="eastAsia" w:ascii="仿宋" w:hAnsi="仿宋" w:eastAsia="仿宋" w:cs="仿宋"/>
                <w:color w:val="000000"/>
                <w:sz w:val="21"/>
                <w:szCs w:val="21"/>
              </w:rPr>
              <w:t>2</w:t>
            </w:r>
          </w:p>
        </w:tc>
        <w:tc>
          <w:tcPr>
            <w:tcW w:w="2209" w:type="dxa"/>
            <w:tcBorders>
              <w:top w:val="single" w:color="auto" w:sz="4" w:space="0"/>
              <w:left w:val="single" w:color="auto" w:sz="4" w:space="0"/>
              <w:bottom w:val="single" w:color="auto" w:sz="4" w:space="0"/>
              <w:right w:val="single" w:color="auto" w:sz="4" w:space="0"/>
            </w:tcBorders>
            <w:noWrap/>
            <w:vAlign w:val="center"/>
          </w:tcPr>
          <w:p w14:paraId="119A4E18">
            <w:pPr>
              <w:shd w:val="clear" w:color="auto" w:fill="FFFFFF"/>
              <w:adjustRightInd w:val="0"/>
              <w:snapToGrid w:val="0"/>
              <w:rPr>
                <w:rFonts w:hint="eastAsia" w:ascii="仿宋" w:hAnsi="仿宋" w:eastAsia="仿宋" w:cs="仿宋"/>
                <w:sz w:val="21"/>
                <w:szCs w:val="21"/>
              </w:rPr>
            </w:pPr>
            <w:r>
              <w:rPr>
                <w:rFonts w:hint="eastAsia" w:ascii="仿宋" w:hAnsi="仿宋" w:eastAsia="仿宋" w:cs="仿宋"/>
                <w:color w:val="000000"/>
                <w:sz w:val="21"/>
                <w:szCs w:val="21"/>
                <w:lang w:val="en-US" w:eastAsia="zh-CN"/>
              </w:rPr>
              <w:t>满足《中华人民共和国政府采购法》第二十二条规定</w:t>
            </w:r>
          </w:p>
        </w:tc>
        <w:tc>
          <w:tcPr>
            <w:tcW w:w="3423" w:type="dxa"/>
            <w:tcBorders>
              <w:top w:val="single" w:color="auto" w:sz="4" w:space="0"/>
              <w:left w:val="single" w:color="auto" w:sz="4" w:space="0"/>
              <w:bottom w:val="single" w:color="auto" w:sz="4" w:space="0"/>
              <w:right w:val="single" w:color="auto" w:sz="4" w:space="0"/>
            </w:tcBorders>
            <w:noWrap/>
            <w:vAlign w:val="center"/>
          </w:tcPr>
          <w:p w14:paraId="28F79214">
            <w:pPr>
              <w:shd w:val="clear" w:color="auto" w:fill="FFFFFF"/>
              <w:adjustRightInd w:val="0"/>
              <w:snapToGrid w:val="0"/>
              <w:rPr>
                <w:rFonts w:hint="eastAsia" w:ascii="仿宋" w:hAnsi="仿宋" w:eastAsia="仿宋" w:cs="仿宋"/>
                <w:sz w:val="21"/>
                <w:szCs w:val="21"/>
              </w:rPr>
            </w:pPr>
            <w:r>
              <w:rPr>
                <w:rFonts w:hint="eastAsia" w:ascii="仿宋" w:hAnsi="仿宋" w:eastAsia="仿宋" w:cs="仿宋"/>
                <w:color w:val="000000"/>
                <w:sz w:val="21"/>
                <w:szCs w:val="21"/>
                <w:lang w:val="en-US" w:eastAsia="zh-CN"/>
              </w:rPr>
              <w:t>提供满足《中华人民共和国政府采购法》第二十二条规定的承诺函</w:t>
            </w:r>
            <w:r>
              <w:rPr>
                <w:rFonts w:hint="eastAsia" w:ascii="仿宋" w:hAnsi="仿宋" w:eastAsia="仿宋" w:cs="仿宋"/>
                <w:color w:val="000000"/>
                <w:sz w:val="21"/>
                <w:szCs w:val="21"/>
              </w:rPr>
              <w:t>（加盖公章）</w:t>
            </w:r>
          </w:p>
        </w:tc>
        <w:tc>
          <w:tcPr>
            <w:tcW w:w="914" w:type="dxa"/>
            <w:tcBorders>
              <w:top w:val="single" w:color="auto" w:sz="4" w:space="0"/>
              <w:left w:val="single" w:color="auto" w:sz="4" w:space="0"/>
              <w:bottom w:val="single" w:color="auto" w:sz="4" w:space="0"/>
              <w:right w:val="single" w:color="auto" w:sz="4" w:space="0"/>
            </w:tcBorders>
            <w:noWrap/>
            <w:vAlign w:val="center"/>
          </w:tcPr>
          <w:p w14:paraId="1203AE20">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886" w:type="dxa"/>
            <w:tcBorders>
              <w:top w:val="single" w:color="auto" w:sz="4" w:space="0"/>
              <w:left w:val="single" w:color="auto" w:sz="4" w:space="0"/>
              <w:bottom w:val="single" w:color="auto" w:sz="4" w:space="0"/>
              <w:right w:val="single" w:color="auto" w:sz="4" w:space="0"/>
            </w:tcBorders>
            <w:noWrap/>
            <w:vAlign w:val="center"/>
          </w:tcPr>
          <w:p w14:paraId="0B11B83F">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909" w:type="dxa"/>
            <w:tcBorders>
              <w:top w:val="single" w:color="auto" w:sz="4" w:space="0"/>
              <w:left w:val="single" w:color="auto" w:sz="4" w:space="0"/>
              <w:bottom w:val="single" w:color="auto" w:sz="4" w:space="0"/>
              <w:right w:val="single" w:color="auto" w:sz="4" w:space="0"/>
            </w:tcBorders>
            <w:noWrap/>
            <w:vAlign w:val="center"/>
          </w:tcPr>
          <w:p w14:paraId="363D6596">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r>
      <w:tr w14:paraId="145B0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exact"/>
        </w:trPr>
        <w:tc>
          <w:tcPr>
            <w:tcW w:w="674" w:type="dxa"/>
            <w:tcBorders>
              <w:top w:val="single" w:color="auto" w:sz="4" w:space="0"/>
              <w:left w:val="single" w:color="auto" w:sz="4" w:space="0"/>
              <w:bottom w:val="single" w:color="auto" w:sz="4" w:space="0"/>
              <w:right w:val="single" w:color="auto" w:sz="4" w:space="0"/>
            </w:tcBorders>
            <w:noWrap/>
            <w:vAlign w:val="center"/>
          </w:tcPr>
          <w:p w14:paraId="15E658BA">
            <w:pPr>
              <w:shd w:val="clear" w:color="auto" w:fill="FFFFFF"/>
              <w:adjustRightInd w:val="0"/>
              <w:snapToGrid w:val="0"/>
              <w:jc w:val="center"/>
              <w:rPr>
                <w:rFonts w:hint="eastAsia" w:ascii="仿宋" w:hAnsi="仿宋" w:eastAsia="仿宋" w:cs="仿宋"/>
                <w:sz w:val="21"/>
                <w:szCs w:val="21"/>
              </w:rPr>
            </w:pPr>
            <w:r>
              <w:rPr>
                <w:rFonts w:hint="eastAsia" w:ascii="仿宋" w:hAnsi="仿宋" w:eastAsia="仿宋" w:cs="仿宋"/>
                <w:color w:val="000000"/>
                <w:sz w:val="21"/>
                <w:szCs w:val="21"/>
                <w:lang w:val="en-US" w:eastAsia="zh-CN"/>
              </w:rPr>
              <w:t>3</w:t>
            </w:r>
          </w:p>
        </w:tc>
        <w:tc>
          <w:tcPr>
            <w:tcW w:w="2209" w:type="dxa"/>
            <w:tcBorders>
              <w:top w:val="single" w:color="auto" w:sz="4" w:space="0"/>
              <w:left w:val="single" w:color="auto" w:sz="4" w:space="0"/>
              <w:bottom w:val="single" w:color="auto" w:sz="4" w:space="0"/>
              <w:right w:val="single" w:color="auto" w:sz="4" w:space="0"/>
            </w:tcBorders>
            <w:noWrap/>
            <w:vAlign w:val="center"/>
          </w:tcPr>
          <w:p w14:paraId="197C701D">
            <w:pPr>
              <w:shd w:val="clear" w:color="auto" w:fill="FFFFFF"/>
              <w:adjustRightInd w:val="0"/>
              <w:snapToGrid w:val="0"/>
              <w:rPr>
                <w:rFonts w:hint="eastAsia" w:ascii="仿宋" w:hAnsi="仿宋" w:eastAsia="仿宋" w:cs="仿宋"/>
                <w:sz w:val="21"/>
                <w:szCs w:val="21"/>
              </w:rPr>
            </w:pPr>
            <w:r>
              <w:rPr>
                <w:rFonts w:hint="eastAsia" w:ascii="仿宋" w:hAnsi="仿宋" w:eastAsia="仿宋" w:cs="仿宋"/>
                <w:color w:val="000000"/>
                <w:sz w:val="21"/>
                <w:szCs w:val="21"/>
              </w:rPr>
              <w:t>供应商负责人为同一人或者存在直接控股、管理关系的不同供应商，不得参加同一合同项下的政府采购活动</w:t>
            </w:r>
          </w:p>
        </w:tc>
        <w:tc>
          <w:tcPr>
            <w:tcW w:w="3423" w:type="dxa"/>
            <w:tcBorders>
              <w:top w:val="single" w:color="auto" w:sz="4" w:space="0"/>
              <w:left w:val="single" w:color="auto" w:sz="4" w:space="0"/>
              <w:bottom w:val="single" w:color="auto" w:sz="4" w:space="0"/>
              <w:right w:val="single" w:color="auto" w:sz="4" w:space="0"/>
            </w:tcBorders>
            <w:noWrap/>
            <w:vAlign w:val="center"/>
          </w:tcPr>
          <w:p w14:paraId="4F37A648">
            <w:pPr>
              <w:shd w:val="clear" w:color="auto" w:fill="FFFFFF"/>
              <w:adjustRightInd w:val="0"/>
              <w:snapToGrid w:val="0"/>
              <w:rPr>
                <w:rFonts w:hint="eastAsia" w:ascii="仿宋" w:hAnsi="仿宋" w:eastAsia="仿宋" w:cs="仿宋"/>
                <w:sz w:val="21"/>
                <w:szCs w:val="21"/>
              </w:rPr>
            </w:pPr>
            <w:r>
              <w:rPr>
                <w:rFonts w:hint="eastAsia" w:ascii="仿宋" w:hAnsi="仿宋" w:eastAsia="仿宋" w:cs="仿宋"/>
                <w:color w:val="000000"/>
                <w:sz w:val="21"/>
                <w:szCs w:val="21"/>
                <w:lang w:val="en-US" w:eastAsia="zh-CN"/>
              </w:rPr>
              <w:t>提供“国家企业信用信息公示系统”法人、股东等高管人员相关界面资料截图并加盖公章或提供声明函（加盖公章）</w:t>
            </w:r>
          </w:p>
        </w:tc>
        <w:tc>
          <w:tcPr>
            <w:tcW w:w="914" w:type="dxa"/>
            <w:tcBorders>
              <w:top w:val="single" w:color="auto" w:sz="4" w:space="0"/>
              <w:left w:val="single" w:color="auto" w:sz="4" w:space="0"/>
              <w:bottom w:val="single" w:color="auto" w:sz="4" w:space="0"/>
              <w:right w:val="single" w:color="auto" w:sz="4" w:space="0"/>
            </w:tcBorders>
            <w:noWrap/>
            <w:vAlign w:val="center"/>
          </w:tcPr>
          <w:p w14:paraId="04B5EF79">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886" w:type="dxa"/>
            <w:tcBorders>
              <w:top w:val="single" w:color="auto" w:sz="4" w:space="0"/>
              <w:left w:val="single" w:color="auto" w:sz="4" w:space="0"/>
              <w:bottom w:val="single" w:color="auto" w:sz="4" w:space="0"/>
              <w:right w:val="single" w:color="auto" w:sz="4" w:space="0"/>
            </w:tcBorders>
            <w:noWrap/>
            <w:vAlign w:val="center"/>
          </w:tcPr>
          <w:p w14:paraId="0BAAFC08">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909" w:type="dxa"/>
            <w:tcBorders>
              <w:top w:val="single" w:color="auto" w:sz="4" w:space="0"/>
              <w:left w:val="single" w:color="auto" w:sz="4" w:space="0"/>
              <w:bottom w:val="single" w:color="auto" w:sz="4" w:space="0"/>
              <w:right w:val="single" w:color="auto" w:sz="4" w:space="0"/>
            </w:tcBorders>
            <w:noWrap/>
            <w:vAlign w:val="center"/>
          </w:tcPr>
          <w:p w14:paraId="72E5F713">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r>
      <w:tr w14:paraId="444B5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exact"/>
        </w:trPr>
        <w:tc>
          <w:tcPr>
            <w:tcW w:w="674" w:type="dxa"/>
            <w:tcBorders>
              <w:top w:val="single" w:color="auto" w:sz="4" w:space="0"/>
              <w:left w:val="single" w:color="auto" w:sz="4" w:space="0"/>
              <w:bottom w:val="single" w:color="auto" w:sz="4" w:space="0"/>
              <w:right w:val="single" w:color="auto" w:sz="4" w:space="0"/>
            </w:tcBorders>
            <w:noWrap/>
            <w:vAlign w:val="center"/>
          </w:tcPr>
          <w:p w14:paraId="55DEE842">
            <w:pPr>
              <w:shd w:val="clear" w:color="auto" w:fill="FFFFFF"/>
              <w:adjustRightInd w:val="0"/>
              <w:snapToGrid w:val="0"/>
              <w:jc w:val="center"/>
              <w:rPr>
                <w:rFonts w:hint="eastAsia" w:ascii="仿宋" w:hAnsi="仿宋" w:eastAsia="仿宋" w:cs="仿宋"/>
                <w:sz w:val="21"/>
                <w:szCs w:val="21"/>
              </w:rPr>
            </w:pPr>
            <w:r>
              <w:rPr>
                <w:rFonts w:hint="eastAsia" w:ascii="仿宋" w:hAnsi="仿宋" w:eastAsia="仿宋" w:cs="仿宋"/>
                <w:color w:val="000000"/>
                <w:sz w:val="18"/>
                <w:szCs w:val="18"/>
                <w:lang w:val="en-US" w:eastAsia="zh-CN"/>
              </w:rPr>
              <w:t>4</w:t>
            </w:r>
          </w:p>
        </w:tc>
        <w:tc>
          <w:tcPr>
            <w:tcW w:w="2209" w:type="dxa"/>
            <w:tcBorders>
              <w:top w:val="single" w:color="auto" w:sz="4" w:space="0"/>
              <w:left w:val="single" w:color="auto" w:sz="4" w:space="0"/>
              <w:bottom w:val="single" w:color="auto" w:sz="4" w:space="0"/>
              <w:right w:val="single" w:color="auto" w:sz="4" w:space="0"/>
            </w:tcBorders>
            <w:noWrap/>
            <w:vAlign w:val="center"/>
          </w:tcPr>
          <w:p w14:paraId="50BFD015">
            <w:pPr>
              <w:shd w:val="clear" w:color="auto" w:fill="FFFFFF"/>
              <w:adjustRightInd w:val="0"/>
              <w:snapToGrid w:val="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投标文件的有效性、完整性</w:t>
            </w:r>
          </w:p>
        </w:tc>
        <w:tc>
          <w:tcPr>
            <w:tcW w:w="3423" w:type="dxa"/>
            <w:tcBorders>
              <w:top w:val="single" w:color="auto" w:sz="4" w:space="0"/>
              <w:left w:val="single" w:color="auto" w:sz="4" w:space="0"/>
              <w:bottom w:val="single" w:color="auto" w:sz="4" w:space="0"/>
              <w:right w:val="single" w:color="auto" w:sz="4" w:space="0"/>
            </w:tcBorders>
            <w:noWrap/>
            <w:vAlign w:val="center"/>
          </w:tcPr>
          <w:p w14:paraId="67208CBB">
            <w:pPr>
              <w:shd w:val="clear" w:color="auto" w:fill="FFFFFF"/>
              <w:adjustRightInd w:val="0"/>
              <w:snapToGrid w:val="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投标文件的签署是否符合招标文件要求，且内容完整无缺漏（响应文件格式要求提供：1、响应函2、报价一览表3、法定代表人授权书4、偏离表</w:t>
            </w:r>
          </w:p>
          <w:p w14:paraId="0304251C">
            <w:pPr>
              <w:shd w:val="clear" w:color="auto" w:fill="FFFFFF"/>
              <w:adjustRightInd w:val="0"/>
              <w:snapToGrid w:val="0"/>
              <w:rPr>
                <w:rFonts w:hint="default" w:ascii="仿宋" w:hAnsi="仿宋" w:eastAsia="仿宋" w:cs="仿宋"/>
                <w:color w:val="000000"/>
                <w:sz w:val="21"/>
                <w:szCs w:val="21"/>
                <w:lang w:val="en-US" w:eastAsia="zh-CN"/>
              </w:rPr>
            </w:pPr>
          </w:p>
          <w:p w14:paraId="006BB8AC">
            <w:pPr>
              <w:shd w:val="clear" w:color="auto" w:fill="FFFFFF"/>
              <w:adjustRightInd w:val="0"/>
              <w:snapToGrid w:val="0"/>
              <w:rPr>
                <w:rFonts w:hint="eastAsia" w:ascii="仿宋" w:hAnsi="仿宋" w:eastAsia="仿宋" w:cs="仿宋"/>
                <w:color w:val="000000"/>
                <w:sz w:val="21"/>
                <w:szCs w:val="21"/>
                <w:lang w:val="en-US" w:eastAsia="zh-CN"/>
              </w:rPr>
            </w:pPr>
          </w:p>
        </w:tc>
        <w:tc>
          <w:tcPr>
            <w:tcW w:w="914" w:type="dxa"/>
            <w:tcBorders>
              <w:top w:val="single" w:color="auto" w:sz="4" w:space="0"/>
              <w:left w:val="single" w:color="auto" w:sz="4" w:space="0"/>
              <w:bottom w:val="single" w:color="auto" w:sz="4" w:space="0"/>
              <w:right w:val="single" w:color="auto" w:sz="4" w:space="0"/>
            </w:tcBorders>
            <w:noWrap/>
            <w:vAlign w:val="center"/>
          </w:tcPr>
          <w:p w14:paraId="14AB538C">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886" w:type="dxa"/>
            <w:tcBorders>
              <w:top w:val="single" w:color="auto" w:sz="4" w:space="0"/>
              <w:left w:val="single" w:color="auto" w:sz="4" w:space="0"/>
              <w:bottom w:val="single" w:color="auto" w:sz="4" w:space="0"/>
              <w:right w:val="single" w:color="auto" w:sz="4" w:space="0"/>
            </w:tcBorders>
            <w:noWrap/>
            <w:vAlign w:val="center"/>
          </w:tcPr>
          <w:p w14:paraId="34E0ECE3">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909" w:type="dxa"/>
            <w:tcBorders>
              <w:top w:val="single" w:color="auto" w:sz="4" w:space="0"/>
              <w:left w:val="single" w:color="auto" w:sz="4" w:space="0"/>
              <w:bottom w:val="single" w:color="auto" w:sz="4" w:space="0"/>
              <w:right w:val="single" w:color="auto" w:sz="4" w:space="0"/>
            </w:tcBorders>
            <w:noWrap/>
            <w:vAlign w:val="center"/>
          </w:tcPr>
          <w:p w14:paraId="2D05FA3C">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□合格</w:t>
            </w:r>
          </w:p>
        </w:tc>
      </w:tr>
      <w:tr w14:paraId="246B8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2" w:hRule="exact"/>
        </w:trPr>
        <w:tc>
          <w:tcPr>
            <w:tcW w:w="674" w:type="dxa"/>
            <w:tcBorders>
              <w:top w:val="single" w:color="auto" w:sz="4" w:space="0"/>
              <w:left w:val="single" w:color="auto" w:sz="4" w:space="0"/>
              <w:bottom w:val="single" w:color="auto" w:sz="4" w:space="0"/>
              <w:right w:val="single" w:color="auto" w:sz="4" w:space="0"/>
            </w:tcBorders>
            <w:noWrap/>
            <w:vAlign w:val="center"/>
          </w:tcPr>
          <w:p w14:paraId="4D600BF1">
            <w:pPr>
              <w:shd w:val="clear" w:color="auto" w:fill="FFFFFF"/>
              <w:adjustRightInd w:val="0"/>
              <w:snapToGrid w:val="0"/>
              <w:jc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5</w:t>
            </w:r>
          </w:p>
        </w:tc>
        <w:tc>
          <w:tcPr>
            <w:tcW w:w="2209" w:type="dxa"/>
            <w:tcBorders>
              <w:top w:val="single" w:color="auto" w:sz="4" w:space="0"/>
              <w:left w:val="single" w:color="auto" w:sz="4" w:space="0"/>
              <w:bottom w:val="single" w:color="auto" w:sz="4" w:space="0"/>
              <w:right w:val="single" w:color="auto" w:sz="4" w:space="0"/>
            </w:tcBorders>
            <w:noWrap/>
            <w:vAlign w:val="center"/>
          </w:tcPr>
          <w:p w14:paraId="29840934">
            <w:pPr>
              <w:shd w:val="clear" w:color="auto" w:fill="FFFFFF"/>
              <w:adjustRightInd w:val="0"/>
              <w:snapToGrid w:val="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供应商具有工程设计电子通信广电行业（不限专业）甲级资质证书供应商具有工程设计电子通信广电行业（不限专业）甲级资质证书</w:t>
            </w:r>
          </w:p>
        </w:tc>
        <w:tc>
          <w:tcPr>
            <w:tcW w:w="3423" w:type="dxa"/>
            <w:tcBorders>
              <w:top w:val="single" w:color="auto" w:sz="4" w:space="0"/>
              <w:left w:val="single" w:color="auto" w:sz="4" w:space="0"/>
              <w:bottom w:val="single" w:color="auto" w:sz="4" w:space="0"/>
              <w:right w:val="single" w:color="auto" w:sz="4" w:space="0"/>
            </w:tcBorders>
            <w:noWrap/>
            <w:vAlign w:val="center"/>
          </w:tcPr>
          <w:p w14:paraId="263E2E5F">
            <w:pPr>
              <w:shd w:val="clear" w:color="auto" w:fill="FFFFFF"/>
              <w:adjustRightInd w:val="0"/>
              <w:snapToGrid w:val="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【提供资质证书复印件加盖公章】</w:t>
            </w:r>
          </w:p>
        </w:tc>
        <w:tc>
          <w:tcPr>
            <w:tcW w:w="914" w:type="dxa"/>
            <w:tcBorders>
              <w:top w:val="single" w:color="auto" w:sz="4" w:space="0"/>
              <w:left w:val="single" w:color="auto" w:sz="4" w:space="0"/>
              <w:bottom w:val="single" w:color="auto" w:sz="4" w:space="0"/>
              <w:right w:val="single" w:color="auto" w:sz="4" w:space="0"/>
            </w:tcBorders>
            <w:noWrap/>
            <w:vAlign w:val="center"/>
          </w:tcPr>
          <w:p w14:paraId="0DC5B48A">
            <w:pPr>
              <w:adjustRightInd w:val="0"/>
              <w:snapToGrid w:val="0"/>
              <w:jc w:val="center"/>
              <w:rPr>
                <w:rFonts w:hint="eastAsia" w:ascii="仿宋" w:hAnsi="仿宋" w:eastAsia="仿宋" w:cs="仿宋"/>
                <w:sz w:val="21"/>
                <w:szCs w:val="21"/>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4275259F">
            <w:pPr>
              <w:adjustRightInd w:val="0"/>
              <w:snapToGrid w:val="0"/>
              <w:jc w:val="center"/>
              <w:rPr>
                <w:rFonts w:hint="eastAsia" w:ascii="仿宋" w:hAnsi="仿宋" w:eastAsia="仿宋" w:cs="仿宋"/>
                <w:sz w:val="21"/>
                <w:szCs w:val="21"/>
              </w:rPr>
            </w:pPr>
          </w:p>
        </w:tc>
        <w:tc>
          <w:tcPr>
            <w:tcW w:w="909" w:type="dxa"/>
            <w:tcBorders>
              <w:top w:val="single" w:color="auto" w:sz="4" w:space="0"/>
              <w:left w:val="single" w:color="auto" w:sz="4" w:space="0"/>
              <w:bottom w:val="single" w:color="auto" w:sz="4" w:space="0"/>
              <w:right w:val="single" w:color="auto" w:sz="4" w:space="0"/>
            </w:tcBorders>
            <w:noWrap/>
            <w:vAlign w:val="center"/>
          </w:tcPr>
          <w:p w14:paraId="33610150">
            <w:pPr>
              <w:adjustRightInd w:val="0"/>
              <w:snapToGrid w:val="0"/>
              <w:jc w:val="center"/>
              <w:rPr>
                <w:rFonts w:hint="eastAsia" w:ascii="仿宋" w:hAnsi="仿宋" w:eastAsia="仿宋" w:cs="仿宋"/>
                <w:sz w:val="21"/>
                <w:szCs w:val="21"/>
              </w:rPr>
            </w:pPr>
          </w:p>
        </w:tc>
      </w:tr>
      <w:tr w14:paraId="072F9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306" w:type="dxa"/>
            <w:gridSpan w:val="3"/>
            <w:tcBorders>
              <w:top w:val="single" w:color="auto" w:sz="4" w:space="0"/>
              <w:left w:val="single" w:color="auto" w:sz="4" w:space="0"/>
              <w:bottom w:val="single" w:color="auto" w:sz="4" w:space="0"/>
              <w:right w:val="single" w:color="auto" w:sz="4" w:space="0"/>
            </w:tcBorders>
            <w:noWrap/>
            <w:vAlign w:val="center"/>
          </w:tcPr>
          <w:p w14:paraId="3D21B0F5">
            <w:pPr>
              <w:shd w:val="clear" w:color="auto" w:fill="FFFFFF"/>
              <w:adjustRightInd w:val="0"/>
              <w:snapToGrid w:val="0"/>
              <w:jc w:val="center"/>
              <w:rPr>
                <w:rFonts w:hint="eastAsia" w:ascii="仿宋" w:hAnsi="仿宋" w:eastAsia="仿宋" w:cs="仿宋"/>
                <w:sz w:val="21"/>
                <w:szCs w:val="21"/>
              </w:rPr>
            </w:pPr>
            <w:r>
              <w:rPr>
                <w:rFonts w:hint="eastAsia" w:ascii="仿宋" w:hAnsi="仿宋" w:eastAsia="仿宋" w:cs="仿宋"/>
                <w:b/>
                <w:sz w:val="21"/>
                <w:szCs w:val="21"/>
              </w:rPr>
              <w:t>结         论</w:t>
            </w:r>
          </w:p>
        </w:tc>
        <w:tc>
          <w:tcPr>
            <w:tcW w:w="914" w:type="dxa"/>
            <w:tcBorders>
              <w:top w:val="single" w:color="auto" w:sz="4" w:space="0"/>
              <w:left w:val="single" w:color="auto" w:sz="4" w:space="0"/>
              <w:bottom w:val="single" w:color="auto" w:sz="4" w:space="0"/>
              <w:right w:val="single" w:color="auto" w:sz="4" w:space="0"/>
            </w:tcBorders>
            <w:noWrap/>
            <w:vAlign w:val="top"/>
          </w:tcPr>
          <w:p w14:paraId="796B8E90">
            <w:pPr>
              <w:shd w:val="clear" w:color="auto" w:fill="FFFFFF"/>
              <w:adjustRightInd w:val="0"/>
              <w:snapToGrid w:val="0"/>
              <w:jc w:val="center"/>
              <w:rPr>
                <w:rFonts w:hint="eastAsia" w:ascii="仿宋" w:hAnsi="仿宋" w:eastAsia="仿宋" w:cs="仿宋"/>
                <w:b/>
                <w:sz w:val="21"/>
                <w:szCs w:val="21"/>
              </w:rPr>
            </w:pPr>
          </w:p>
        </w:tc>
        <w:tc>
          <w:tcPr>
            <w:tcW w:w="886" w:type="dxa"/>
            <w:tcBorders>
              <w:top w:val="single" w:color="auto" w:sz="4" w:space="0"/>
              <w:left w:val="single" w:color="auto" w:sz="4" w:space="0"/>
              <w:bottom w:val="single" w:color="auto" w:sz="4" w:space="0"/>
              <w:right w:val="single" w:color="auto" w:sz="4" w:space="0"/>
            </w:tcBorders>
            <w:noWrap/>
            <w:vAlign w:val="top"/>
          </w:tcPr>
          <w:p w14:paraId="4BE3EBD9">
            <w:pPr>
              <w:shd w:val="clear" w:color="auto" w:fill="FFFFFF"/>
              <w:adjustRightInd w:val="0"/>
              <w:snapToGrid w:val="0"/>
              <w:jc w:val="center"/>
              <w:rPr>
                <w:rFonts w:hint="eastAsia" w:ascii="仿宋" w:hAnsi="仿宋" w:eastAsia="仿宋" w:cs="仿宋"/>
                <w:b/>
                <w:sz w:val="21"/>
                <w:szCs w:val="21"/>
              </w:rPr>
            </w:pPr>
          </w:p>
        </w:tc>
        <w:tc>
          <w:tcPr>
            <w:tcW w:w="909" w:type="dxa"/>
            <w:tcBorders>
              <w:top w:val="single" w:color="auto" w:sz="4" w:space="0"/>
              <w:left w:val="single" w:color="auto" w:sz="4" w:space="0"/>
              <w:bottom w:val="single" w:color="auto" w:sz="4" w:space="0"/>
              <w:right w:val="single" w:color="auto" w:sz="4" w:space="0"/>
            </w:tcBorders>
            <w:noWrap/>
            <w:vAlign w:val="top"/>
          </w:tcPr>
          <w:p w14:paraId="13A3D090">
            <w:pPr>
              <w:shd w:val="clear" w:color="auto" w:fill="FFFFFF"/>
              <w:adjustRightInd w:val="0"/>
              <w:snapToGrid w:val="0"/>
              <w:jc w:val="center"/>
              <w:rPr>
                <w:rFonts w:hint="eastAsia" w:ascii="仿宋" w:hAnsi="仿宋" w:eastAsia="仿宋" w:cs="仿宋"/>
                <w:b/>
                <w:sz w:val="21"/>
                <w:szCs w:val="21"/>
              </w:rPr>
            </w:pPr>
          </w:p>
        </w:tc>
      </w:tr>
    </w:tbl>
    <w:p w14:paraId="151B316C">
      <w:pPr>
        <w:spacing w:line="360" w:lineRule="auto"/>
        <w:rPr>
          <w:rFonts w:hint="eastAsia" w:ascii="仿宋" w:hAnsi="仿宋" w:eastAsia="仿宋" w:cs="仿宋"/>
          <w:sz w:val="21"/>
          <w:szCs w:val="21"/>
        </w:rPr>
      </w:pPr>
      <w:r>
        <w:rPr>
          <w:rFonts w:hint="eastAsia" w:ascii="仿宋" w:hAnsi="仿宋" w:eastAsia="仿宋" w:cs="仿宋"/>
          <w:sz w:val="21"/>
          <w:szCs w:val="21"/>
        </w:rPr>
        <w:t>1、表中只需填写“√/通过”或“×/不通过”。</w:t>
      </w:r>
    </w:p>
    <w:p w14:paraId="53199EB4">
      <w:pPr>
        <w:spacing w:line="360" w:lineRule="auto"/>
        <w:rPr>
          <w:rFonts w:hint="eastAsia" w:ascii="仿宋" w:hAnsi="仿宋" w:eastAsia="仿宋" w:cs="仿宋"/>
          <w:sz w:val="21"/>
          <w:szCs w:val="21"/>
        </w:rPr>
      </w:pPr>
      <w:r>
        <w:rPr>
          <w:rFonts w:hint="eastAsia" w:ascii="仿宋" w:hAnsi="仿宋" w:eastAsia="仿宋" w:cs="仿宋"/>
          <w:sz w:val="21"/>
          <w:szCs w:val="21"/>
        </w:rPr>
        <w:t>2、在结论中按“一项否决”的原则，只有全部是√/通过的，填写“合格”；只要其中有一项是×/不通过的，填写“不合格”。</w:t>
      </w:r>
    </w:p>
    <w:p w14:paraId="57DBC196">
      <w:pPr>
        <w:spacing w:line="360" w:lineRule="auto"/>
        <w:rPr>
          <w:rFonts w:hint="eastAsia" w:ascii="仿宋" w:hAnsi="仿宋" w:eastAsia="仿宋" w:cs="仿宋"/>
          <w:sz w:val="24"/>
          <w:szCs w:val="24"/>
        </w:rPr>
      </w:pPr>
      <w:r>
        <w:rPr>
          <w:rFonts w:hint="eastAsia" w:ascii="仿宋" w:hAnsi="仿宋" w:eastAsia="仿宋" w:cs="仿宋"/>
          <w:sz w:val="21"/>
          <w:szCs w:val="21"/>
        </w:rPr>
        <w:t>3、结论是合格的，才能进入下一轮；不合格的被淘汰。</w:t>
      </w:r>
    </w:p>
    <w:sectPr>
      <w:headerReference r:id="rId7" w:type="default"/>
      <w:footerReference r:id="rId8" w:type="default"/>
      <w:footnotePr>
        <w:pos w:val="beneathText"/>
      </w:footnote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badi MT Condensed Light">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FuturaA Md BT">
    <w:altName w:val="Lucida Sans Unicode"/>
    <w:panose1 w:val="00000000000000000000"/>
    <w:charset w:val="00"/>
    <w:family w:val="swiss"/>
    <w:pitch w:val="default"/>
    <w:sig w:usb0="00000000" w:usb1="00000000" w:usb2="00000000" w:usb3="00000000" w:csb0="0000001B" w:csb1="00000000"/>
  </w:font>
  <w:font w:name="Lucida Sans Unicode">
    <w:panose1 w:val="020B0602030504020204"/>
    <w:charset w:val="00"/>
    <w:family w:val="auto"/>
    <w:pitch w:val="default"/>
    <w:sig w:usb0="80001AFF" w:usb1="0000396B" w:usb2="00000000" w:usb3="00000000" w:csb0="200000BF" w:csb1="D7F70000"/>
  </w:font>
  <w:font w:name="CG Times">
    <w:altName w:val="Times New Roman"/>
    <w:panose1 w:val="00000000000000000000"/>
    <w:charset w:val="00"/>
    <w:family w:val="auto"/>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375A">
    <w:pPr>
      <w:pStyle w:val="3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BAE0131">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qzqphzgEAAJcDAAAOAAAAAAAAAAEAIAAAAB8BAABkcnMv&#10;ZTJvRG9jLnhtbFBLBQYAAAAABgAGAFkBAABfBQAAAAA=&#10;">
              <v:fill on="f" focussize="0,0"/>
              <v:stroke on="f"/>
              <v:imagedata o:title=""/>
              <o:lock v:ext="edit" aspectratio="f"/>
              <v:textbox inset="0mm,0mm,0mm,0mm" style="mso-fit-shape-to-text:t;">
                <w:txbxContent>
                  <w:p w14:paraId="6BAE0131">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CD62">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63FE91B">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563FE91B">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10F4">
    <w:pPr>
      <w:pStyle w:val="3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4F0EC44">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14:paraId="34F0EC44">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310B">
    <w:pPr>
      <w:pStyle w:val="31"/>
      <w:pBdr>
        <w:bottom w:val="none" w:color="auto" w:sz="0" w:space="0"/>
      </w:pBdr>
      <w:jc w:val="lef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3F66">
    <w:pPr>
      <w:pStyle w:val="31"/>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6090">
    <w:pPr>
      <w:pStyle w:val="3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4F0C6"/>
    <w:multiLevelType w:val="multilevel"/>
    <w:tmpl w:val="80F4F0C6"/>
    <w:lvl w:ilvl="0" w:tentative="0">
      <w:start w:val="3"/>
      <w:numFmt w:val="decimal"/>
      <w:pStyle w:val="289"/>
      <w:lvlText w:val="%1"/>
      <w:lvlJc w:val="left"/>
      <w:pPr>
        <w:tabs>
          <w:tab w:val="left" w:pos="420"/>
        </w:tabs>
        <w:ind w:left="0" w:firstLine="0"/>
      </w:pPr>
      <w:rPr>
        <w:rFonts w:hint="default" w:ascii="宋体" w:hAnsi="宋体" w:eastAsia="宋体" w:cs="宋体"/>
      </w:rPr>
    </w:lvl>
    <w:lvl w:ilvl="1" w:tentative="0">
      <w:start w:val="1"/>
      <w:numFmt w:val="decimal"/>
      <w:pStyle w:val="291"/>
      <w:isLgl/>
      <w:suff w:val="space"/>
      <w:lvlText w:val="%1.%2"/>
      <w:lvlJc w:val="left"/>
      <w:pPr>
        <w:tabs>
          <w:tab w:val="left" w:pos="0"/>
        </w:tabs>
        <w:ind w:left="210" w:firstLine="0"/>
      </w:pPr>
      <w:rPr>
        <w:rFonts w:hint="eastAsia" w:ascii="宋体" w:hAnsi="宋体" w:eastAsia="宋体" w:cs="宋体"/>
        <w:sz w:val="24"/>
        <w:szCs w:val="24"/>
      </w:rPr>
    </w:lvl>
    <w:lvl w:ilvl="2" w:tentative="0">
      <w:start w:val="1"/>
      <w:numFmt w:val="decimal"/>
      <w:pStyle w:val="292"/>
      <w:isLgl/>
      <w:suff w:val="space"/>
      <w:lvlText w:val="%1.%2.%3"/>
      <w:lvlJc w:val="left"/>
      <w:pPr>
        <w:tabs>
          <w:tab w:val="left" w:pos="0"/>
        </w:tabs>
        <w:ind w:left="0" w:firstLine="0"/>
      </w:pPr>
      <w:rPr>
        <w:rFonts w:hint="default" w:eastAsia="Times New Roman"/>
        <w:sz w:val="24"/>
        <w:szCs w:val="28"/>
        <w:lang w:val="en-US"/>
      </w:rPr>
    </w:lvl>
    <w:lvl w:ilvl="3" w:tentative="0">
      <w:start w:val="1"/>
      <w:numFmt w:val="decimal"/>
      <w:isLgl/>
      <w:suff w:val="space"/>
      <w:lvlText w:val="%1.%2.%3.%4"/>
      <w:lvlJc w:val="left"/>
      <w:pPr>
        <w:ind w:left="171" w:firstLine="0"/>
      </w:pPr>
      <w:rPr>
        <w:rFonts w:hint="eastAsia"/>
        <w:lang w:val="en-US"/>
      </w:rPr>
    </w:lvl>
    <w:lvl w:ilvl="4" w:tentative="0">
      <w:start w:val="1"/>
      <w:numFmt w:val="decimal"/>
      <w:isLgl/>
      <w:suff w:val="space"/>
      <w:lvlText w:val="%1.%2.%3.%4.%5"/>
      <w:lvlJc w:val="left"/>
      <w:pPr>
        <w:ind w:left="228" w:firstLine="0"/>
      </w:pPr>
      <w:rPr>
        <w:rFonts w:hint="eastAsia"/>
      </w:rPr>
    </w:lvl>
    <w:lvl w:ilvl="5" w:tentative="0">
      <w:start w:val="1"/>
      <w:numFmt w:val="decimal"/>
      <w:lvlText w:val="%1.%2.%3.%4.%5.%6"/>
      <w:lvlJc w:val="left"/>
      <w:pPr>
        <w:ind w:left="285" w:firstLine="0"/>
      </w:pPr>
      <w:rPr>
        <w:rFonts w:hint="eastAsia"/>
      </w:rPr>
    </w:lvl>
    <w:lvl w:ilvl="6" w:tentative="0">
      <w:start w:val="1"/>
      <w:numFmt w:val="decimal"/>
      <w:lvlText w:val="%1.%2.%3.%4.%5.%6.%7"/>
      <w:lvlJc w:val="left"/>
      <w:pPr>
        <w:ind w:left="342" w:firstLine="0"/>
      </w:pPr>
      <w:rPr>
        <w:rFonts w:hint="eastAsia"/>
      </w:rPr>
    </w:lvl>
    <w:lvl w:ilvl="7" w:tentative="0">
      <w:start w:val="1"/>
      <w:numFmt w:val="decimal"/>
      <w:lvlText w:val="%1.%2.%3.%4.%5.%6.%7.%8"/>
      <w:lvlJc w:val="left"/>
      <w:pPr>
        <w:ind w:left="399" w:firstLine="0"/>
      </w:pPr>
      <w:rPr>
        <w:rFonts w:hint="eastAsia"/>
      </w:rPr>
    </w:lvl>
    <w:lvl w:ilvl="8" w:tentative="0">
      <w:start w:val="1"/>
      <w:numFmt w:val="decimal"/>
      <w:lvlText w:val="%1.%2.%3.%4.%5.%6.%7.%8.%9"/>
      <w:lvlJc w:val="left"/>
      <w:pPr>
        <w:ind w:left="456" w:firstLine="0"/>
      </w:pPr>
      <w:rPr>
        <w:rFonts w:hint="eastAsia"/>
      </w:rPr>
    </w:lvl>
  </w:abstractNum>
  <w:abstractNum w:abstractNumId="1">
    <w:nsid w:val="A71FF34B"/>
    <w:multiLevelType w:val="singleLevel"/>
    <w:tmpl w:val="A71FF34B"/>
    <w:lvl w:ilvl="0" w:tentative="0">
      <w:start w:val="2"/>
      <w:numFmt w:val="chineseCounting"/>
      <w:suff w:val="nothing"/>
      <w:lvlText w:val="%1、"/>
      <w:lvlJc w:val="left"/>
      <w:rPr>
        <w:rFonts w:hint="eastAsia"/>
      </w:rPr>
    </w:lvl>
  </w:abstractNum>
  <w:abstractNum w:abstractNumId="2">
    <w:nsid w:val="00000003"/>
    <w:multiLevelType w:val="multilevel"/>
    <w:tmpl w:val="00000003"/>
    <w:lvl w:ilvl="0" w:tentative="0">
      <w:start w:val="1"/>
      <w:numFmt w:val="chineseCountingThousand"/>
      <w:pStyle w:val="239"/>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singleLevel"/>
    <w:tmpl w:val="00000004"/>
    <w:lvl w:ilvl="0" w:tentative="0">
      <w:start w:val="1"/>
      <w:numFmt w:val="bullet"/>
      <w:pStyle w:val="15"/>
      <w:lvlText w:val=""/>
      <w:lvlJc w:val="left"/>
      <w:pPr>
        <w:tabs>
          <w:tab w:val="left" w:pos="748"/>
        </w:tabs>
        <w:ind w:left="748" w:hanging="374"/>
      </w:pPr>
      <w:rPr>
        <w:rFonts w:hint="default" w:ascii="Wingdings" w:hAnsi="Wingdings"/>
        <w:sz w:val="21"/>
      </w:rPr>
    </w:lvl>
  </w:abstractNum>
  <w:abstractNum w:abstractNumId="4">
    <w:nsid w:val="00000005"/>
    <w:multiLevelType w:val="multilevel"/>
    <w:tmpl w:val="00000005"/>
    <w:lvl w:ilvl="0" w:tentative="0">
      <w:start w:val="1"/>
      <w:numFmt w:val="decimal"/>
      <w:pStyle w:val="262"/>
      <w:lvlText w:val="%1."/>
      <w:lvlJc w:val="left"/>
      <w:pPr>
        <w:tabs>
          <w:tab w:val="left" w:pos="709"/>
        </w:tabs>
        <w:ind w:left="709" w:hanging="709"/>
      </w:pPr>
      <w:rPr>
        <w:rFonts w:hint="eastAsia"/>
      </w:rPr>
    </w:lvl>
    <w:lvl w:ilvl="1" w:tentative="0">
      <w:start w:val="1"/>
      <w:numFmt w:val="decimal"/>
      <w:pStyle w:val="174"/>
      <w:lvlText w:val="%1.%2"/>
      <w:lvlJc w:val="left"/>
      <w:pPr>
        <w:tabs>
          <w:tab w:val="left" w:pos="709"/>
        </w:tabs>
        <w:ind w:left="709" w:hanging="709"/>
      </w:pPr>
      <w:rPr>
        <w:rFonts w:hint="eastAsia"/>
        <w:color w:val="auto"/>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6"/>
    <w:multiLevelType w:val="multilevel"/>
    <w:tmpl w:val="00000006"/>
    <w:lvl w:ilvl="0" w:tentative="0">
      <w:start w:val="1"/>
      <w:numFmt w:val="decimal"/>
      <w:lvlText w:val="第%1章."/>
      <w:lvlJc w:val="left"/>
      <w:pPr>
        <w:tabs>
          <w:tab w:val="left" w:pos="425"/>
        </w:tabs>
        <w:ind w:left="425" w:hanging="425"/>
      </w:pPr>
      <w:rPr>
        <w:rFonts w:hint="eastAsia"/>
      </w:rPr>
    </w:lvl>
    <w:lvl w:ilvl="1" w:tentative="0">
      <w:start w:val="1"/>
      <w:numFmt w:val="decimal"/>
      <w:pStyle w:val="72"/>
      <w:lvlText w:val="%1.%2."/>
      <w:lvlJc w:val="left"/>
      <w:pPr>
        <w:tabs>
          <w:tab w:val="left" w:pos="567"/>
        </w:tabs>
        <w:ind w:left="56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7"/>
    <w:multiLevelType w:val="multilevel"/>
    <w:tmpl w:val="00000007"/>
    <w:lvl w:ilvl="0" w:tentative="0">
      <w:start w:val="1"/>
      <w:numFmt w:val="decimal"/>
      <w:pStyle w:val="12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bullet"/>
      <w:pStyle w:val="176"/>
      <w:lvlText w:val=""/>
      <w:lvlJc w:val="left"/>
      <w:pPr>
        <w:tabs>
          <w:tab w:val="left" w:pos="900"/>
        </w:tabs>
        <w:ind w:left="900" w:hanging="420"/>
      </w:pPr>
      <w:rPr>
        <w:rFonts w:hint="default" w:ascii="Wingdings" w:hAnsi="Wingdings"/>
      </w:rPr>
    </w:lvl>
    <w:lvl w:ilvl="1" w:tentative="0">
      <w:start w:val="1"/>
      <w:numFmt w:val="bullet"/>
      <w:pStyle w:val="195"/>
      <w:lvlText w:val=""/>
      <w:lvlJc w:val="left"/>
      <w:pPr>
        <w:tabs>
          <w:tab w:val="left" w:pos="1320"/>
        </w:tabs>
        <w:ind w:left="1320" w:hanging="420"/>
      </w:pPr>
      <w:rPr>
        <w:rFonts w:hint="default" w:ascii="Wingdings" w:hAnsi="Wingdings"/>
      </w:rPr>
    </w:lvl>
    <w:lvl w:ilvl="2" w:tentative="0">
      <w:start w:val="1"/>
      <w:numFmt w:val="bullet"/>
      <w:pStyle w:val="219"/>
      <w:lvlText w:val=""/>
      <w:lvlJc w:val="left"/>
      <w:pPr>
        <w:tabs>
          <w:tab w:val="left" w:pos="1740"/>
        </w:tabs>
        <w:ind w:left="1740" w:hanging="420"/>
      </w:pPr>
      <w:rPr>
        <w:rFonts w:hint="default" w:ascii="Wingdings" w:hAnsi="Wingdings"/>
      </w:rPr>
    </w:lvl>
    <w:lvl w:ilvl="3" w:tentative="0">
      <w:start w:val="1"/>
      <w:numFmt w:val="bullet"/>
      <w:pStyle w:val="207"/>
      <w:lvlText w:val=""/>
      <w:lvlJc w:val="left"/>
      <w:pPr>
        <w:tabs>
          <w:tab w:val="left" w:pos="2160"/>
        </w:tabs>
        <w:ind w:left="2160" w:hanging="420"/>
      </w:pPr>
      <w:rPr>
        <w:rFonts w:hint="default" w:ascii="Wingdings" w:hAnsi="Wingdings"/>
      </w:rPr>
    </w:lvl>
    <w:lvl w:ilvl="4" w:tentative="0">
      <w:start w:val="1"/>
      <w:numFmt w:val="bullet"/>
      <w:pStyle w:val="178"/>
      <w:lvlText w:val=""/>
      <w:lvlJc w:val="left"/>
      <w:pPr>
        <w:tabs>
          <w:tab w:val="left" w:pos="2580"/>
        </w:tabs>
        <w:ind w:left="2580" w:hanging="420"/>
      </w:pPr>
      <w:rPr>
        <w:rFonts w:hint="default" w:ascii="Wingdings" w:hAnsi="Wingdings"/>
      </w:rPr>
    </w:lvl>
    <w:lvl w:ilvl="5" w:tentative="0">
      <w:start w:val="1"/>
      <w:numFmt w:val="bullet"/>
      <w:pStyle w:val="197"/>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8">
    <w:nsid w:val="00000009"/>
    <w:multiLevelType w:val="multilevel"/>
    <w:tmpl w:val="00000009"/>
    <w:lvl w:ilvl="0" w:tentative="0">
      <w:start w:val="1"/>
      <w:numFmt w:val="chineseCountingThousand"/>
      <w:pStyle w:val="22"/>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156"/>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9">
    <w:nsid w:val="0000000B"/>
    <w:multiLevelType w:val="multilevel"/>
    <w:tmpl w:val="0000000B"/>
    <w:lvl w:ilvl="0" w:tentative="0">
      <w:start w:val="1"/>
      <w:numFmt w:val="decimal"/>
      <w:pStyle w:val="266"/>
      <w:lvlText w:val="%1)"/>
      <w:lvlJc w:val="left"/>
      <w:pPr>
        <w:tabs>
          <w:tab w:val="left" w:pos="1078"/>
        </w:tabs>
        <w:ind w:left="107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C"/>
    <w:multiLevelType w:val="multilevel"/>
    <w:tmpl w:val="0000000C"/>
    <w:lvl w:ilvl="0" w:tentative="0">
      <w:start w:val="1"/>
      <w:numFmt w:val="lowerLetter"/>
      <w:lvlText w:val="%1."/>
      <w:lvlJc w:val="left"/>
      <w:pPr>
        <w:tabs>
          <w:tab w:val="left" w:pos="1265"/>
        </w:tabs>
        <w:ind w:left="1265" w:hanging="420"/>
      </w:pPr>
      <w:rPr>
        <w:rFonts w:hint="eastAsia"/>
        <w:b/>
        <w:sz w:val="24"/>
        <w:szCs w:val="24"/>
      </w:rPr>
    </w:lvl>
    <w:lvl w:ilvl="1" w:tentative="0">
      <w:start w:val="1"/>
      <w:numFmt w:val="lowerLetter"/>
      <w:lvlText w:val="%2)"/>
      <w:lvlJc w:val="left"/>
      <w:pPr>
        <w:tabs>
          <w:tab w:val="left" w:pos="1205"/>
        </w:tabs>
        <w:ind w:left="1205" w:hanging="420"/>
      </w:pPr>
    </w:lvl>
    <w:lvl w:ilvl="2" w:tentative="0">
      <w:start w:val="1"/>
      <w:numFmt w:val="lowerRoman"/>
      <w:lvlText w:val="%3."/>
      <w:lvlJc w:val="right"/>
      <w:pPr>
        <w:tabs>
          <w:tab w:val="left" w:pos="1625"/>
        </w:tabs>
        <w:ind w:left="1625" w:hanging="420"/>
      </w:pPr>
    </w:lvl>
    <w:lvl w:ilvl="3" w:tentative="0">
      <w:start w:val="1"/>
      <w:numFmt w:val="decimal"/>
      <w:lvlText w:val="%4."/>
      <w:lvlJc w:val="left"/>
      <w:pPr>
        <w:tabs>
          <w:tab w:val="left" w:pos="2045"/>
        </w:tabs>
        <w:ind w:left="2045" w:hanging="420"/>
      </w:pPr>
    </w:lvl>
    <w:lvl w:ilvl="4" w:tentative="0">
      <w:start w:val="1"/>
      <w:numFmt w:val="lowerLetter"/>
      <w:pStyle w:val="165"/>
      <w:lvlText w:val="%5)"/>
      <w:lvlJc w:val="left"/>
      <w:pPr>
        <w:tabs>
          <w:tab w:val="left" w:pos="2465"/>
        </w:tabs>
        <w:ind w:left="2465" w:hanging="420"/>
      </w:pPr>
    </w:lvl>
    <w:lvl w:ilvl="5" w:tentative="0">
      <w:start w:val="1"/>
      <w:numFmt w:val="lowerRoman"/>
      <w:lvlText w:val="%6."/>
      <w:lvlJc w:val="right"/>
      <w:pPr>
        <w:tabs>
          <w:tab w:val="left" w:pos="2885"/>
        </w:tabs>
        <w:ind w:left="2885" w:hanging="420"/>
      </w:pPr>
    </w:lvl>
    <w:lvl w:ilvl="6" w:tentative="0">
      <w:start w:val="1"/>
      <w:numFmt w:val="decimal"/>
      <w:lvlText w:val="%7."/>
      <w:lvlJc w:val="left"/>
      <w:pPr>
        <w:tabs>
          <w:tab w:val="left" w:pos="3305"/>
        </w:tabs>
        <w:ind w:left="3305" w:hanging="420"/>
      </w:pPr>
    </w:lvl>
    <w:lvl w:ilvl="7" w:tentative="0">
      <w:start w:val="1"/>
      <w:numFmt w:val="lowerLetter"/>
      <w:lvlText w:val="%8)"/>
      <w:lvlJc w:val="left"/>
      <w:pPr>
        <w:tabs>
          <w:tab w:val="left" w:pos="3725"/>
        </w:tabs>
        <w:ind w:left="3725" w:hanging="420"/>
      </w:pPr>
    </w:lvl>
    <w:lvl w:ilvl="8" w:tentative="0">
      <w:start w:val="1"/>
      <w:numFmt w:val="lowerRoman"/>
      <w:lvlText w:val="%9."/>
      <w:lvlJc w:val="right"/>
      <w:pPr>
        <w:tabs>
          <w:tab w:val="left" w:pos="4145"/>
        </w:tabs>
        <w:ind w:left="4145" w:hanging="420"/>
      </w:pPr>
    </w:lvl>
  </w:abstractNum>
  <w:abstractNum w:abstractNumId="11">
    <w:nsid w:val="0000000D"/>
    <w:multiLevelType w:val="multilevel"/>
    <w:tmpl w:val="0000000D"/>
    <w:lvl w:ilvl="0" w:tentative="0">
      <w:start w:val="1"/>
      <w:numFmt w:val="decimal"/>
      <w:pStyle w:val="180"/>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0000000E"/>
    <w:multiLevelType w:val="multilevel"/>
    <w:tmpl w:val="0000000E"/>
    <w:lvl w:ilvl="0" w:tentative="0">
      <w:start w:val="1"/>
      <w:numFmt w:val="decimal"/>
      <w:pStyle w:val="280"/>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F"/>
    <w:multiLevelType w:val="multilevel"/>
    <w:tmpl w:val="0000000F"/>
    <w:lvl w:ilvl="0" w:tentative="0">
      <w:start w:val="1"/>
      <w:numFmt w:val="decimal"/>
      <w:pStyle w:val="258"/>
      <w:lvlText w:val="%1."/>
      <w:lvlJc w:val="left"/>
      <w:pPr>
        <w:ind w:left="420" w:hanging="420"/>
      </w:pPr>
    </w:lvl>
    <w:lvl w:ilvl="1" w:tentative="0">
      <w:start w:val="1"/>
      <w:numFmt w:val="decimal"/>
      <w:pStyle w:val="183"/>
      <w:lvlText w:val="%2)"/>
      <w:lvlJc w:val="left"/>
      <w:pPr>
        <w:tabs>
          <w:tab w:val="left" w:pos="840"/>
        </w:tabs>
        <w:ind w:left="840" w:hanging="420"/>
      </w:pPr>
    </w:lvl>
    <w:lvl w:ilvl="2" w:tentative="0">
      <w:start w:val="1"/>
      <w:numFmt w:val="lowerRoman"/>
      <w:pStyle w:val="159"/>
      <w:lvlText w:val="%3."/>
      <w:lvlJc w:val="right"/>
      <w:pPr>
        <w:ind w:left="1260" w:hanging="420"/>
      </w:pPr>
    </w:lvl>
    <w:lvl w:ilvl="3" w:tentative="0">
      <w:start w:val="1"/>
      <w:numFmt w:val="decimal"/>
      <w:pStyle w:val="160"/>
      <w:lvlText w:val="%4."/>
      <w:lvlJc w:val="left"/>
      <w:pPr>
        <w:ind w:left="1680" w:hanging="420"/>
      </w:pPr>
    </w:lvl>
    <w:lvl w:ilvl="4" w:tentative="0">
      <w:start w:val="1"/>
      <w:numFmt w:val="lowerLetter"/>
      <w:pStyle w:val="240"/>
      <w:lvlText w:val="%5)"/>
      <w:lvlJc w:val="left"/>
      <w:pPr>
        <w:ind w:left="2100" w:hanging="420"/>
      </w:pPr>
    </w:lvl>
    <w:lvl w:ilvl="5" w:tentative="0">
      <w:start w:val="1"/>
      <w:numFmt w:val="lowerRoman"/>
      <w:pStyle w:val="276"/>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10"/>
    <w:multiLevelType w:val="multilevel"/>
    <w:tmpl w:val="00000010"/>
    <w:lvl w:ilvl="0" w:tentative="0">
      <w:start w:val="1"/>
      <w:numFmt w:val="decimal"/>
      <w:pStyle w:val="182"/>
      <w:suff w:val="space"/>
      <w:lvlText w:val="第%1章"/>
      <w:lvlJc w:val="left"/>
      <w:pPr>
        <w:ind w:left="0" w:firstLine="0"/>
      </w:pPr>
      <w:rPr>
        <w:rFonts w:hint="eastAsia" w:ascii="黑体" w:eastAsia="黑体"/>
        <w:b w:val="0"/>
        <w:i w:val="0"/>
      </w:rPr>
    </w:lvl>
    <w:lvl w:ilvl="1" w:tentative="0">
      <w:start w:val="1"/>
      <w:numFmt w:val="decimal"/>
      <w:suff w:val="space"/>
      <w:lvlText w:val="%1.%2"/>
      <w:lvlJc w:val="left"/>
      <w:pPr>
        <w:ind w:left="0" w:firstLine="0"/>
      </w:pPr>
      <w:rPr>
        <w:rFonts w:hint="eastAsia" w:ascii="黑体" w:eastAsia="黑体"/>
        <w:b w:val="0"/>
        <w:i w:val="0"/>
      </w:rPr>
    </w:lvl>
    <w:lvl w:ilvl="2" w:tentative="0">
      <w:start w:val="1"/>
      <w:numFmt w:val="decimal"/>
      <w:pStyle w:val="213"/>
      <w:suff w:val="space"/>
      <w:lvlText w:val="%1.%2.%3"/>
      <w:lvlJc w:val="left"/>
      <w:pPr>
        <w:ind w:left="284" w:firstLine="0"/>
      </w:pPr>
      <w:rPr>
        <w:rFonts w:hint="eastAsia" w:ascii="黑体" w:eastAsia="黑体"/>
        <w:b w:val="0"/>
        <w:i w:val="0"/>
      </w:rPr>
    </w:lvl>
    <w:lvl w:ilvl="3" w:tentative="0">
      <w:start w:val="1"/>
      <w:numFmt w:val="decimal"/>
      <w:suff w:val="space"/>
      <w:lvlText w:val="%1.%2.%3.%4"/>
      <w:lvlJc w:val="left"/>
      <w:pPr>
        <w:ind w:left="0" w:firstLine="0"/>
      </w:pPr>
      <w:rPr>
        <w:rFonts w:hint="eastAsia" w:ascii="黑体" w:eastAsia="黑体"/>
        <w:b w:val="0"/>
        <w:i w:val="0"/>
      </w:rPr>
    </w:lvl>
    <w:lvl w:ilvl="4" w:tentative="0">
      <w:start w:val="1"/>
      <w:numFmt w:val="decimal"/>
      <w:suff w:val="space"/>
      <w:lvlText w:val="%1.%2.%3.%4.%5"/>
      <w:lvlJc w:val="left"/>
      <w:pPr>
        <w:ind w:left="0" w:firstLine="0"/>
      </w:pPr>
      <w:rPr>
        <w:rFonts w:hint="eastAsia" w:ascii="黑体" w:eastAsia="黑体"/>
        <w:b w:val="0"/>
        <w:i w:val="0"/>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5">
    <w:nsid w:val="00000011"/>
    <w:multiLevelType w:val="multilevel"/>
    <w:tmpl w:val="00000011"/>
    <w:lvl w:ilvl="0" w:tentative="0">
      <w:start w:val="1"/>
      <w:numFmt w:val="decimal"/>
      <w:pStyle w:val="246"/>
      <w:lvlText w:val="%1."/>
      <w:lvlJc w:val="left"/>
      <w:pPr>
        <w:ind w:left="420" w:hanging="420"/>
      </w:pPr>
      <w:rPr>
        <w:rFonts w:hint="eastAsia"/>
      </w:rPr>
    </w:lvl>
    <w:lvl w:ilvl="1" w:tentative="0">
      <w:start w:val="1"/>
      <w:numFmt w:val="lowerLetter"/>
      <w:pStyle w:val="248"/>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8"/>
  </w:num>
  <w:num w:numId="2">
    <w:abstractNumId w:val="3"/>
  </w:num>
  <w:num w:numId="3">
    <w:abstractNumId w:val="5"/>
  </w:num>
  <w:num w:numId="4">
    <w:abstractNumId w:val="6"/>
  </w:num>
  <w:num w:numId="5">
    <w:abstractNumId w:val="13"/>
  </w:num>
  <w:num w:numId="6">
    <w:abstractNumId w:val="10"/>
  </w:num>
  <w:num w:numId="7">
    <w:abstractNumId w:val="4"/>
  </w:num>
  <w:num w:numId="8">
    <w:abstractNumId w:val="7"/>
  </w:num>
  <w:num w:numId="9">
    <w:abstractNumId w:val="11"/>
  </w:num>
  <w:num w:numId="10">
    <w:abstractNumId w:val="14"/>
  </w:num>
  <w:num w:numId="11">
    <w:abstractNumId w:val="2"/>
  </w:num>
  <w:num w:numId="12">
    <w:abstractNumId w:val="15"/>
  </w:num>
  <w:num w:numId="13">
    <w:abstractNumId w:val="9"/>
  </w:num>
  <w:num w:numId="14">
    <w:abstractNumId w:val="1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NDBiZWY2MTNlYmNlMzZhMGVjZWQ5ZmU0MGZmYjkifQ=="/>
  </w:docVars>
  <w:rsids>
    <w:rsidRoot w:val="00172A27"/>
    <w:rsid w:val="00002FB2"/>
    <w:rsid w:val="000031C7"/>
    <w:rsid w:val="00006C82"/>
    <w:rsid w:val="00007A10"/>
    <w:rsid w:val="000107EF"/>
    <w:rsid w:val="000145F8"/>
    <w:rsid w:val="0001742F"/>
    <w:rsid w:val="00023DA1"/>
    <w:rsid w:val="00024DC6"/>
    <w:rsid w:val="000254C5"/>
    <w:rsid w:val="00027919"/>
    <w:rsid w:val="00030DAE"/>
    <w:rsid w:val="0003282D"/>
    <w:rsid w:val="00033FE8"/>
    <w:rsid w:val="00034276"/>
    <w:rsid w:val="00035D42"/>
    <w:rsid w:val="00036F55"/>
    <w:rsid w:val="00037B2B"/>
    <w:rsid w:val="000410A7"/>
    <w:rsid w:val="000416CF"/>
    <w:rsid w:val="00042D69"/>
    <w:rsid w:val="00043A1C"/>
    <w:rsid w:val="00043FB8"/>
    <w:rsid w:val="00044C04"/>
    <w:rsid w:val="000453BA"/>
    <w:rsid w:val="00045CAC"/>
    <w:rsid w:val="000470FA"/>
    <w:rsid w:val="00047A10"/>
    <w:rsid w:val="00051302"/>
    <w:rsid w:val="00052ED9"/>
    <w:rsid w:val="00053C35"/>
    <w:rsid w:val="00054123"/>
    <w:rsid w:val="00055A88"/>
    <w:rsid w:val="0005683A"/>
    <w:rsid w:val="0006138A"/>
    <w:rsid w:val="00062144"/>
    <w:rsid w:val="000621CB"/>
    <w:rsid w:val="00064B33"/>
    <w:rsid w:val="00070B86"/>
    <w:rsid w:val="00070CCC"/>
    <w:rsid w:val="000721BB"/>
    <w:rsid w:val="00073936"/>
    <w:rsid w:val="000742D6"/>
    <w:rsid w:val="000763B6"/>
    <w:rsid w:val="00081ACC"/>
    <w:rsid w:val="00081D70"/>
    <w:rsid w:val="00083564"/>
    <w:rsid w:val="00084FC5"/>
    <w:rsid w:val="0008731C"/>
    <w:rsid w:val="00090762"/>
    <w:rsid w:val="00091E5F"/>
    <w:rsid w:val="00091FE2"/>
    <w:rsid w:val="0009273A"/>
    <w:rsid w:val="000933E9"/>
    <w:rsid w:val="0009348B"/>
    <w:rsid w:val="000937DB"/>
    <w:rsid w:val="00094C38"/>
    <w:rsid w:val="000963CF"/>
    <w:rsid w:val="000970DA"/>
    <w:rsid w:val="0009718D"/>
    <w:rsid w:val="000A1709"/>
    <w:rsid w:val="000A2432"/>
    <w:rsid w:val="000A34ED"/>
    <w:rsid w:val="000A3BE7"/>
    <w:rsid w:val="000A3C17"/>
    <w:rsid w:val="000A5032"/>
    <w:rsid w:val="000A55D5"/>
    <w:rsid w:val="000B38C2"/>
    <w:rsid w:val="000B3CA0"/>
    <w:rsid w:val="000B5168"/>
    <w:rsid w:val="000B57E7"/>
    <w:rsid w:val="000C0A69"/>
    <w:rsid w:val="000C7598"/>
    <w:rsid w:val="000D0C76"/>
    <w:rsid w:val="000D0F56"/>
    <w:rsid w:val="000D1E28"/>
    <w:rsid w:val="000D2871"/>
    <w:rsid w:val="000D2FE8"/>
    <w:rsid w:val="000D37EA"/>
    <w:rsid w:val="000D4C97"/>
    <w:rsid w:val="000E1CB4"/>
    <w:rsid w:val="000E402A"/>
    <w:rsid w:val="000E42A5"/>
    <w:rsid w:val="000F28D6"/>
    <w:rsid w:val="000F2CCC"/>
    <w:rsid w:val="000F2EE2"/>
    <w:rsid w:val="000F3214"/>
    <w:rsid w:val="000F6D34"/>
    <w:rsid w:val="00102814"/>
    <w:rsid w:val="00103295"/>
    <w:rsid w:val="00103BF2"/>
    <w:rsid w:val="001055EB"/>
    <w:rsid w:val="00110670"/>
    <w:rsid w:val="00111E19"/>
    <w:rsid w:val="00113580"/>
    <w:rsid w:val="001136EC"/>
    <w:rsid w:val="00113961"/>
    <w:rsid w:val="00113D31"/>
    <w:rsid w:val="00114F9B"/>
    <w:rsid w:val="00117A5F"/>
    <w:rsid w:val="00120409"/>
    <w:rsid w:val="00120460"/>
    <w:rsid w:val="001218B6"/>
    <w:rsid w:val="00122565"/>
    <w:rsid w:val="001239C4"/>
    <w:rsid w:val="0012532D"/>
    <w:rsid w:val="00126834"/>
    <w:rsid w:val="001309AF"/>
    <w:rsid w:val="00131B6F"/>
    <w:rsid w:val="00133FBE"/>
    <w:rsid w:val="00135257"/>
    <w:rsid w:val="00135B11"/>
    <w:rsid w:val="00140739"/>
    <w:rsid w:val="0014163D"/>
    <w:rsid w:val="00141C39"/>
    <w:rsid w:val="00143387"/>
    <w:rsid w:val="001435CE"/>
    <w:rsid w:val="00144E8A"/>
    <w:rsid w:val="0014551E"/>
    <w:rsid w:val="0014644C"/>
    <w:rsid w:val="00147691"/>
    <w:rsid w:val="001508AA"/>
    <w:rsid w:val="00151F19"/>
    <w:rsid w:val="001532F1"/>
    <w:rsid w:val="001547D5"/>
    <w:rsid w:val="00160E94"/>
    <w:rsid w:val="00162C3F"/>
    <w:rsid w:val="00166840"/>
    <w:rsid w:val="00171053"/>
    <w:rsid w:val="00173033"/>
    <w:rsid w:val="001736A6"/>
    <w:rsid w:val="00174A61"/>
    <w:rsid w:val="001769A7"/>
    <w:rsid w:val="00177CD5"/>
    <w:rsid w:val="001815AD"/>
    <w:rsid w:val="001857B5"/>
    <w:rsid w:val="001877F2"/>
    <w:rsid w:val="001924F7"/>
    <w:rsid w:val="00194432"/>
    <w:rsid w:val="00194A1E"/>
    <w:rsid w:val="00195485"/>
    <w:rsid w:val="00196320"/>
    <w:rsid w:val="00196B87"/>
    <w:rsid w:val="001A139D"/>
    <w:rsid w:val="001A1701"/>
    <w:rsid w:val="001A55EB"/>
    <w:rsid w:val="001A5DB5"/>
    <w:rsid w:val="001A5E26"/>
    <w:rsid w:val="001A6580"/>
    <w:rsid w:val="001B037E"/>
    <w:rsid w:val="001B3790"/>
    <w:rsid w:val="001B3E7C"/>
    <w:rsid w:val="001B46BC"/>
    <w:rsid w:val="001B7BE5"/>
    <w:rsid w:val="001C0C44"/>
    <w:rsid w:val="001C46D3"/>
    <w:rsid w:val="001D042B"/>
    <w:rsid w:val="001D1BEA"/>
    <w:rsid w:val="001D2056"/>
    <w:rsid w:val="001D5409"/>
    <w:rsid w:val="001D5E65"/>
    <w:rsid w:val="001E06A2"/>
    <w:rsid w:val="001E179A"/>
    <w:rsid w:val="001E500B"/>
    <w:rsid w:val="001E5E7D"/>
    <w:rsid w:val="001E62DF"/>
    <w:rsid w:val="001F27A7"/>
    <w:rsid w:val="001F3326"/>
    <w:rsid w:val="001F384B"/>
    <w:rsid w:val="001F4D0B"/>
    <w:rsid w:val="001F5EBA"/>
    <w:rsid w:val="001F6F7D"/>
    <w:rsid w:val="00201A20"/>
    <w:rsid w:val="00201FCF"/>
    <w:rsid w:val="0020303C"/>
    <w:rsid w:val="00203BC7"/>
    <w:rsid w:val="00207F3D"/>
    <w:rsid w:val="0021041C"/>
    <w:rsid w:val="002132F2"/>
    <w:rsid w:val="00213314"/>
    <w:rsid w:val="00214951"/>
    <w:rsid w:val="002155CD"/>
    <w:rsid w:val="00217E8E"/>
    <w:rsid w:val="00220B07"/>
    <w:rsid w:val="002269E6"/>
    <w:rsid w:val="002275CB"/>
    <w:rsid w:val="00230AF2"/>
    <w:rsid w:val="00232E7D"/>
    <w:rsid w:val="002338DE"/>
    <w:rsid w:val="00235DBE"/>
    <w:rsid w:val="002375A9"/>
    <w:rsid w:val="00237D18"/>
    <w:rsid w:val="0024061F"/>
    <w:rsid w:val="00241069"/>
    <w:rsid w:val="0024362D"/>
    <w:rsid w:val="00246800"/>
    <w:rsid w:val="002477EC"/>
    <w:rsid w:val="0025083D"/>
    <w:rsid w:val="00250C29"/>
    <w:rsid w:val="0025326F"/>
    <w:rsid w:val="00255231"/>
    <w:rsid w:val="00255AE7"/>
    <w:rsid w:val="00255D38"/>
    <w:rsid w:val="0025609B"/>
    <w:rsid w:val="00256994"/>
    <w:rsid w:val="00257543"/>
    <w:rsid w:val="00260BF7"/>
    <w:rsid w:val="002639D8"/>
    <w:rsid w:val="00263CDE"/>
    <w:rsid w:val="00264A83"/>
    <w:rsid w:val="002650B2"/>
    <w:rsid w:val="0027099A"/>
    <w:rsid w:val="002762C0"/>
    <w:rsid w:val="002772B0"/>
    <w:rsid w:val="00277B61"/>
    <w:rsid w:val="00284D28"/>
    <w:rsid w:val="00284FA2"/>
    <w:rsid w:val="00290653"/>
    <w:rsid w:val="00291E38"/>
    <w:rsid w:val="00294B19"/>
    <w:rsid w:val="00295550"/>
    <w:rsid w:val="002962A4"/>
    <w:rsid w:val="00296D40"/>
    <w:rsid w:val="002A0F13"/>
    <w:rsid w:val="002A4226"/>
    <w:rsid w:val="002A4651"/>
    <w:rsid w:val="002B0BF2"/>
    <w:rsid w:val="002B161F"/>
    <w:rsid w:val="002B307C"/>
    <w:rsid w:val="002B36D5"/>
    <w:rsid w:val="002B4954"/>
    <w:rsid w:val="002B647C"/>
    <w:rsid w:val="002B67E0"/>
    <w:rsid w:val="002C0BA1"/>
    <w:rsid w:val="002C1477"/>
    <w:rsid w:val="002C1D32"/>
    <w:rsid w:val="002D1290"/>
    <w:rsid w:val="002D220F"/>
    <w:rsid w:val="002D3F22"/>
    <w:rsid w:val="002D723A"/>
    <w:rsid w:val="002E280C"/>
    <w:rsid w:val="002E28ED"/>
    <w:rsid w:val="002E3655"/>
    <w:rsid w:val="002E479A"/>
    <w:rsid w:val="002E4CC5"/>
    <w:rsid w:val="002E5516"/>
    <w:rsid w:val="002E6B17"/>
    <w:rsid w:val="002E77F9"/>
    <w:rsid w:val="002F1324"/>
    <w:rsid w:val="002F21DD"/>
    <w:rsid w:val="002F2CB0"/>
    <w:rsid w:val="002F2EE9"/>
    <w:rsid w:val="002F4763"/>
    <w:rsid w:val="002F67D6"/>
    <w:rsid w:val="002F75C7"/>
    <w:rsid w:val="00302BC0"/>
    <w:rsid w:val="00306F41"/>
    <w:rsid w:val="00310149"/>
    <w:rsid w:val="003119B2"/>
    <w:rsid w:val="003157A3"/>
    <w:rsid w:val="00316C29"/>
    <w:rsid w:val="00320485"/>
    <w:rsid w:val="00320697"/>
    <w:rsid w:val="003206D7"/>
    <w:rsid w:val="003210FD"/>
    <w:rsid w:val="00323FF8"/>
    <w:rsid w:val="00324E43"/>
    <w:rsid w:val="00330BE6"/>
    <w:rsid w:val="003345ED"/>
    <w:rsid w:val="00334D3C"/>
    <w:rsid w:val="00335282"/>
    <w:rsid w:val="0033595C"/>
    <w:rsid w:val="003363D6"/>
    <w:rsid w:val="00341A52"/>
    <w:rsid w:val="0034438A"/>
    <w:rsid w:val="00351062"/>
    <w:rsid w:val="003527BC"/>
    <w:rsid w:val="00352FAA"/>
    <w:rsid w:val="003540B0"/>
    <w:rsid w:val="0035489C"/>
    <w:rsid w:val="00360827"/>
    <w:rsid w:val="00361150"/>
    <w:rsid w:val="0036249E"/>
    <w:rsid w:val="0036431B"/>
    <w:rsid w:val="003646CF"/>
    <w:rsid w:val="00364C2F"/>
    <w:rsid w:val="0036501B"/>
    <w:rsid w:val="00366A28"/>
    <w:rsid w:val="00372164"/>
    <w:rsid w:val="003752C8"/>
    <w:rsid w:val="00376E82"/>
    <w:rsid w:val="003772BA"/>
    <w:rsid w:val="00377814"/>
    <w:rsid w:val="003807CC"/>
    <w:rsid w:val="0038099A"/>
    <w:rsid w:val="00380E87"/>
    <w:rsid w:val="00381EF3"/>
    <w:rsid w:val="003826BF"/>
    <w:rsid w:val="0038289F"/>
    <w:rsid w:val="00382D69"/>
    <w:rsid w:val="003837D8"/>
    <w:rsid w:val="00383883"/>
    <w:rsid w:val="00384873"/>
    <w:rsid w:val="003907FD"/>
    <w:rsid w:val="00392910"/>
    <w:rsid w:val="00393489"/>
    <w:rsid w:val="003A1BE9"/>
    <w:rsid w:val="003A5AB0"/>
    <w:rsid w:val="003A6C07"/>
    <w:rsid w:val="003B23B4"/>
    <w:rsid w:val="003B5A82"/>
    <w:rsid w:val="003C0F5F"/>
    <w:rsid w:val="003C0FD7"/>
    <w:rsid w:val="003C2CA6"/>
    <w:rsid w:val="003C5083"/>
    <w:rsid w:val="003C5780"/>
    <w:rsid w:val="003C58A0"/>
    <w:rsid w:val="003C74B7"/>
    <w:rsid w:val="003D12FC"/>
    <w:rsid w:val="003D3E09"/>
    <w:rsid w:val="003D4634"/>
    <w:rsid w:val="003D4ECA"/>
    <w:rsid w:val="003D5209"/>
    <w:rsid w:val="003D5CB5"/>
    <w:rsid w:val="003E2EB2"/>
    <w:rsid w:val="003E3138"/>
    <w:rsid w:val="003E4803"/>
    <w:rsid w:val="003E4959"/>
    <w:rsid w:val="003E49AA"/>
    <w:rsid w:val="003E4D03"/>
    <w:rsid w:val="003E5126"/>
    <w:rsid w:val="003E74F0"/>
    <w:rsid w:val="003F00E4"/>
    <w:rsid w:val="003F5309"/>
    <w:rsid w:val="003F5A99"/>
    <w:rsid w:val="003F680A"/>
    <w:rsid w:val="003F6DD2"/>
    <w:rsid w:val="003F723E"/>
    <w:rsid w:val="004008DC"/>
    <w:rsid w:val="00402645"/>
    <w:rsid w:val="00402FB3"/>
    <w:rsid w:val="00403EE8"/>
    <w:rsid w:val="0040438B"/>
    <w:rsid w:val="00405CAF"/>
    <w:rsid w:val="00407C95"/>
    <w:rsid w:val="004103D9"/>
    <w:rsid w:val="00411149"/>
    <w:rsid w:val="004135FB"/>
    <w:rsid w:val="0041460C"/>
    <w:rsid w:val="00416815"/>
    <w:rsid w:val="0041688C"/>
    <w:rsid w:val="0042347D"/>
    <w:rsid w:val="004237E5"/>
    <w:rsid w:val="00424F19"/>
    <w:rsid w:val="00430853"/>
    <w:rsid w:val="004314EC"/>
    <w:rsid w:val="004349DF"/>
    <w:rsid w:val="004352BD"/>
    <w:rsid w:val="00435DAF"/>
    <w:rsid w:val="00436690"/>
    <w:rsid w:val="00441165"/>
    <w:rsid w:val="00446116"/>
    <w:rsid w:val="0044681A"/>
    <w:rsid w:val="00452960"/>
    <w:rsid w:val="004530D3"/>
    <w:rsid w:val="004530FD"/>
    <w:rsid w:val="00454C33"/>
    <w:rsid w:val="004567A2"/>
    <w:rsid w:val="00460648"/>
    <w:rsid w:val="00461794"/>
    <w:rsid w:val="00462EE9"/>
    <w:rsid w:val="00465157"/>
    <w:rsid w:val="00471029"/>
    <w:rsid w:val="004722C3"/>
    <w:rsid w:val="004745C7"/>
    <w:rsid w:val="00481AE7"/>
    <w:rsid w:val="00481DF3"/>
    <w:rsid w:val="00484906"/>
    <w:rsid w:val="004849F5"/>
    <w:rsid w:val="00485404"/>
    <w:rsid w:val="0048759B"/>
    <w:rsid w:val="0049257A"/>
    <w:rsid w:val="00496962"/>
    <w:rsid w:val="004A1EDD"/>
    <w:rsid w:val="004A4F3B"/>
    <w:rsid w:val="004A509D"/>
    <w:rsid w:val="004A73A0"/>
    <w:rsid w:val="004A7E47"/>
    <w:rsid w:val="004B010C"/>
    <w:rsid w:val="004B0FAF"/>
    <w:rsid w:val="004B14A5"/>
    <w:rsid w:val="004B3738"/>
    <w:rsid w:val="004B3854"/>
    <w:rsid w:val="004B41C6"/>
    <w:rsid w:val="004B6921"/>
    <w:rsid w:val="004B69DD"/>
    <w:rsid w:val="004B7228"/>
    <w:rsid w:val="004B7510"/>
    <w:rsid w:val="004C2DF7"/>
    <w:rsid w:val="004C5197"/>
    <w:rsid w:val="004C62A3"/>
    <w:rsid w:val="004C6B90"/>
    <w:rsid w:val="004D2779"/>
    <w:rsid w:val="004D2C79"/>
    <w:rsid w:val="004D6F61"/>
    <w:rsid w:val="004D78E0"/>
    <w:rsid w:val="004E3007"/>
    <w:rsid w:val="004E3876"/>
    <w:rsid w:val="004E3C9A"/>
    <w:rsid w:val="004E4453"/>
    <w:rsid w:val="004E7613"/>
    <w:rsid w:val="004F1807"/>
    <w:rsid w:val="004F18A2"/>
    <w:rsid w:val="004F2F38"/>
    <w:rsid w:val="004F750F"/>
    <w:rsid w:val="00503A40"/>
    <w:rsid w:val="00504881"/>
    <w:rsid w:val="005067C1"/>
    <w:rsid w:val="00506CD2"/>
    <w:rsid w:val="005130C8"/>
    <w:rsid w:val="005130E1"/>
    <w:rsid w:val="00514F9A"/>
    <w:rsid w:val="00515F26"/>
    <w:rsid w:val="005175E1"/>
    <w:rsid w:val="00521A3A"/>
    <w:rsid w:val="0052250A"/>
    <w:rsid w:val="00523054"/>
    <w:rsid w:val="00531103"/>
    <w:rsid w:val="00531365"/>
    <w:rsid w:val="00531E67"/>
    <w:rsid w:val="0053304B"/>
    <w:rsid w:val="00541C9A"/>
    <w:rsid w:val="0054409E"/>
    <w:rsid w:val="00544E19"/>
    <w:rsid w:val="005525DA"/>
    <w:rsid w:val="005529E6"/>
    <w:rsid w:val="00555B91"/>
    <w:rsid w:val="00555FB8"/>
    <w:rsid w:val="00557315"/>
    <w:rsid w:val="0056079B"/>
    <w:rsid w:val="00560B40"/>
    <w:rsid w:val="00560D3B"/>
    <w:rsid w:val="00561516"/>
    <w:rsid w:val="00561A5D"/>
    <w:rsid w:val="0056478C"/>
    <w:rsid w:val="00566ADF"/>
    <w:rsid w:val="0057028D"/>
    <w:rsid w:val="00571B0F"/>
    <w:rsid w:val="00572C49"/>
    <w:rsid w:val="0057304B"/>
    <w:rsid w:val="00573A47"/>
    <w:rsid w:val="00574B60"/>
    <w:rsid w:val="005809B8"/>
    <w:rsid w:val="00581EFD"/>
    <w:rsid w:val="00587044"/>
    <w:rsid w:val="0059119E"/>
    <w:rsid w:val="00591A5C"/>
    <w:rsid w:val="0059529D"/>
    <w:rsid w:val="005A1028"/>
    <w:rsid w:val="005A233C"/>
    <w:rsid w:val="005A2984"/>
    <w:rsid w:val="005A34C0"/>
    <w:rsid w:val="005A5DCE"/>
    <w:rsid w:val="005A6723"/>
    <w:rsid w:val="005B0282"/>
    <w:rsid w:val="005B4778"/>
    <w:rsid w:val="005B63F9"/>
    <w:rsid w:val="005C1B43"/>
    <w:rsid w:val="005C26E2"/>
    <w:rsid w:val="005C4B3E"/>
    <w:rsid w:val="005C4CF9"/>
    <w:rsid w:val="005C5ABB"/>
    <w:rsid w:val="005C60CA"/>
    <w:rsid w:val="005D369E"/>
    <w:rsid w:val="005D3EC0"/>
    <w:rsid w:val="005D4D80"/>
    <w:rsid w:val="005D5074"/>
    <w:rsid w:val="005D638D"/>
    <w:rsid w:val="005D7486"/>
    <w:rsid w:val="005E04A6"/>
    <w:rsid w:val="005E1289"/>
    <w:rsid w:val="005E2C7A"/>
    <w:rsid w:val="005E55CC"/>
    <w:rsid w:val="005E62DA"/>
    <w:rsid w:val="005E672E"/>
    <w:rsid w:val="005E729F"/>
    <w:rsid w:val="005E7B56"/>
    <w:rsid w:val="005F134C"/>
    <w:rsid w:val="005F1769"/>
    <w:rsid w:val="005F2C5A"/>
    <w:rsid w:val="005F2EC3"/>
    <w:rsid w:val="005F46AD"/>
    <w:rsid w:val="005F649C"/>
    <w:rsid w:val="00600862"/>
    <w:rsid w:val="00603410"/>
    <w:rsid w:val="0060704F"/>
    <w:rsid w:val="006071A6"/>
    <w:rsid w:val="0061185F"/>
    <w:rsid w:val="00612F96"/>
    <w:rsid w:val="00613A01"/>
    <w:rsid w:val="00615920"/>
    <w:rsid w:val="00616165"/>
    <w:rsid w:val="00621E67"/>
    <w:rsid w:val="00622170"/>
    <w:rsid w:val="00623913"/>
    <w:rsid w:val="006275E1"/>
    <w:rsid w:val="00627DC5"/>
    <w:rsid w:val="00632298"/>
    <w:rsid w:val="00633096"/>
    <w:rsid w:val="0063648E"/>
    <w:rsid w:val="0063678D"/>
    <w:rsid w:val="006367BF"/>
    <w:rsid w:val="00641D04"/>
    <w:rsid w:val="00642D54"/>
    <w:rsid w:val="00644FB4"/>
    <w:rsid w:val="006456E4"/>
    <w:rsid w:val="00645978"/>
    <w:rsid w:val="00646F40"/>
    <w:rsid w:val="006514BE"/>
    <w:rsid w:val="00651CD1"/>
    <w:rsid w:val="006540CD"/>
    <w:rsid w:val="00654C20"/>
    <w:rsid w:val="00654F19"/>
    <w:rsid w:val="00657650"/>
    <w:rsid w:val="00663F69"/>
    <w:rsid w:val="00664407"/>
    <w:rsid w:val="00664992"/>
    <w:rsid w:val="00664A66"/>
    <w:rsid w:val="00665C85"/>
    <w:rsid w:val="0066621C"/>
    <w:rsid w:val="0066644E"/>
    <w:rsid w:val="00670463"/>
    <w:rsid w:val="00670E00"/>
    <w:rsid w:val="00672F9A"/>
    <w:rsid w:val="00675192"/>
    <w:rsid w:val="00676E38"/>
    <w:rsid w:val="0068787E"/>
    <w:rsid w:val="006902D0"/>
    <w:rsid w:val="00691D62"/>
    <w:rsid w:val="006933CB"/>
    <w:rsid w:val="00693C8B"/>
    <w:rsid w:val="00695DAD"/>
    <w:rsid w:val="00696F96"/>
    <w:rsid w:val="006A03BC"/>
    <w:rsid w:val="006A0C0B"/>
    <w:rsid w:val="006A473A"/>
    <w:rsid w:val="006A53EF"/>
    <w:rsid w:val="006B0810"/>
    <w:rsid w:val="006B274D"/>
    <w:rsid w:val="006B3E97"/>
    <w:rsid w:val="006B46F7"/>
    <w:rsid w:val="006B5074"/>
    <w:rsid w:val="006B60E6"/>
    <w:rsid w:val="006B6AB0"/>
    <w:rsid w:val="006B711D"/>
    <w:rsid w:val="006B7BC8"/>
    <w:rsid w:val="006C0051"/>
    <w:rsid w:val="006C13FE"/>
    <w:rsid w:val="006C168B"/>
    <w:rsid w:val="006C3249"/>
    <w:rsid w:val="006C6533"/>
    <w:rsid w:val="006C7060"/>
    <w:rsid w:val="006C79C1"/>
    <w:rsid w:val="006C7D5B"/>
    <w:rsid w:val="006D1C5E"/>
    <w:rsid w:val="006D2284"/>
    <w:rsid w:val="006D2F0D"/>
    <w:rsid w:val="006D7AC0"/>
    <w:rsid w:val="006E056C"/>
    <w:rsid w:val="006E3A50"/>
    <w:rsid w:val="006E3C02"/>
    <w:rsid w:val="006E5A56"/>
    <w:rsid w:val="006E62AE"/>
    <w:rsid w:val="006E7AAD"/>
    <w:rsid w:val="006F1406"/>
    <w:rsid w:val="006F1FAB"/>
    <w:rsid w:val="006F2A1D"/>
    <w:rsid w:val="006F727D"/>
    <w:rsid w:val="00700FBE"/>
    <w:rsid w:val="00703BCA"/>
    <w:rsid w:val="00710707"/>
    <w:rsid w:val="00712D04"/>
    <w:rsid w:val="007130F3"/>
    <w:rsid w:val="007153A8"/>
    <w:rsid w:val="00715B85"/>
    <w:rsid w:val="00715CE3"/>
    <w:rsid w:val="0071654C"/>
    <w:rsid w:val="00720409"/>
    <w:rsid w:val="0072044F"/>
    <w:rsid w:val="00720F58"/>
    <w:rsid w:val="007244E3"/>
    <w:rsid w:val="00725E80"/>
    <w:rsid w:val="00727623"/>
    <w:rsid w:val="007313F6"/>
    <w:rsid w:val="00732BA7"/>
    <w:rsid w:val="0073405A"/>
    <w:rsid w:val="00734980"/>
    <w:rsid w:val="0074247A"/>
    <w:rsid w:val="00743186"/>
    <w:rsid w:val="0074376A"/>
    <w:rsid w:val="00743EFA"/>
    <w:rsid w:val="0075228B"/>
    <w:rsid w:val="00760FE0"/>
    <w:rsid w:val="0076267D"/>
    <w:rsid w:val="007632AB"/>
    <w:rsid w:val="0076534A"/>
    <w:rsid w:val="007659AB"/>
    <w:rsid w:val="00770CCA"/>
    <w:rsid w:val="00771FCA"/>
    <w:rsid w:val="0077380E"/>
    <w:rsid w:val="00776415"/>
    <w:rsid w:val="00781E45"/>
    <w:rsid w:val="00782CF9"/>
    <w:rsid w:val="00787CED"/>
    <w:rsid w:val="007942AB"/>
    <w:rsid w:val="00795105"/>
    <w:rsid w:val="00796791"/>
    <w:rsid w:val="00796BDB"/>
    <w:rsid w:val="00796BDC"/>
    <w:rsid w:val="00797D1C"/>
    <w:rsid w:val="00797E27"/>
    <w:rsid w:val="007A131C"/>
    <w:rsid w:val="007A5588"/>
    <w:rsid w:val="007A5C14"/>
    <w:rsid w:val="007A6327"/>
    <w:rsid w:val="007B120C"/>
    <w:rsid w:val="007B125C"/>
    <w:rsid w:val="007B285B"/>
    <w:rsid w:val="007B2D8D"/>
    <w:rsid w:val="007B5154"/>
    <w:rsid w:val="007B5237"/>
    <w:rsid w:val="007B61CB"/>
    <w:rsid w:val="007B69D5"/>
    <w:rsid w:val="007B6BD0"/>
    <w:rsid w:val="007C0211"/>
    <w:rsid w:val="007C2B42"/>
    <w:rsid w:val="007C2E56"/>
    <w:rsid w:val="007C2FB7"/>
    <w:rsid w:val="007C4EEB"/>
    <w:rsid w:val="007D292E"/>
    <w:rsid w:val="007D29E8"/>
    <w:rsid w:val="007D394E"/>
    <w:rsid w:val="007D515C"/>
    <w:rsid w:val="007E1F6E"/>
    <w:rsid w:val="007E3F89"/>
    <w:rsid w:val="007E6913"/>
    <w:rsid w:val="007F25B8"/>
    <w:rsid w:val="007F3724"/>
    <w:rsid w:val="007F4601"/>
    <w:rsid w:val="007F783F"/>
    <w:rsid w:val="00800958"/>
    <w:rsid w:val="008010A7"/>
    <w:rsid w:val="00802002"/>
    <w:rsid w:val="00802828"/>
    <w:rsid w:val="00802FAE"/>
    <w:rsid w:val="00804256"/>
    <w:rsid w:val="00810BC1"/>
    <w:rsid w:val="00810CAB"/>
    <w:rsid w:val="00813FE0"/>
    <w:rsid w:val="00814DDB"/>
    <w:rsid w:val="0081663F"/>
    <w:rsid w:val="0082172A"/>
    <w:rsid w:val="00822397"/>
    <w:rsid w:val="00822C21"/>
    <w:rsid w:val="008230E4"/>
    <w:rsid w:val="00823BA8"/>
    <w:rsid w:val="0082565E"/>
    <w:rsid w:val="00825DD6"/>
    <w:rsid w:val="0082654F"/>
    <w:rsid w:val="00827966"/>
    <w:rsid w:val="00833F41"/>
    <w:rsid w:val="00834D25"/>
    <w:rsid w:val="008351CF"/>
    <w:rsid w:val="00840A0B"/>
    <w:rsid w:val="00841981"/>
    <w:rsid w:val="0084462E"/>
    <w:rsid w:val="008465AE"/>
    <w:rsid w:val="00847708"/>
    <w:rsid w:val="008504FD"/>
    <w:rsid w:val="008512A6"/>
    <w:rsid w:val="0085187D"/>
    <w:rsid w:val="00852401"/>
    <w:rsid w:val="0085293C"/>
    <w:rsid w:val="00853376"/>
    <w:rsid w:val="0085457F"/>
    <w:rsid w:val="008547EB"/>
    <w:rsid w:val="008557B3"/>
    <w:rsid w:val="00860042"/>
    <w:rsid w:val="008616A3"/>
    <w:rsid w:val="008645BD"/>
    <w:rsid w:val="0086586E"/>
    <w:rsid w:val="0087585A"/>
    <w:rsid w:val="008765D5"/>
    <w:rsid w:val="00880E55"/>
    <w:rsid w:val="00881916"/>
    <w:rsid w:val="00882EF2"/>
    <w:rsid w:val="00883560"/>
    <w:rsid w:val="00887AC7"/>
    <w:rsid w:val="0089165A"/>
    <w:rsid w:val="0089292D"/>
    <w:rsid w:val="00894DDA"/>
    <w:rsid w:val="008955E9"/>
    <w:rsid w:val="008955F5"/>
    <w:rsid w:val="00896E58"/>
    <w:rsid w:val="00897902"/>
    <w:rsid w:val="008A1D3A"/>
    <w:rsid w:val="008A2FC6"/>
    <w:rsid w:val="008A2FFF"/>
    <w:rsid w:val="008A311B"/>
    <w:rsid w:val="008A38C8"/>
    <w:rsid w:val="008A58C1"/>
    <w:rsid w:val="008A78C0"/>
    <w:rsid w:val="008A7D98"/>
    <w:rsid w:val="008B07EC"/>
    <w:rsid w:val="008B30EF"/>
    <w:rsid w:val="008B3D49"/>
    <w:rsid w:val="008B490D"/>
    <w:rsid w:val="008B4FCC"/>
    <w:rsid w:val="008B5E74"/>
    <w:rsid w:val="008B61D6"/>
    <w:rsid w:val="008B6F8A"/>
    <w:rsid w:val="008B76DB"/>
    <w:rsid w:val="008B7FD4"/>
    <w:rsid w:val="008C22A7"/>
    <w:rsid w:val="008C243B"/>
    <w:rsid w:val="008C286B"/>
    <w:rsid w:val="008C6713"/>
    <w:rsid w:val="008C6737"/>
    <w:rsid w:val="008C7350"/>
    <w:rsid w:val="008D00F8"/>
    <w:rsid w:val="008D1417"/>
    <w:rsid w:val="008D1D4A"/>
    <w:rsid w:val="008D2969"/>
    <w:rsid w:val="008D2F2A"/>
    <w:rsid w:val="008D3C88"/>
    <w:rsid w:val="008D514F"/>
    <w:rsid w:val="008D5647"/>
    <w:rsid w:val="008D5B27"/>
    <w:rsid w:val="008D7A88"/>
    <w:rsid w:val="008E1C34"/>
    <w:rsid w:val="008E5D0D"/>
    <w:rsid w:val="008E6AA4"/>
    <w:rsid w:val="008E7658"/>
    <w:rsid w:val="008F350E"/>
    <w:rsid w:val="008F392D"/>
    <w:rsid w:val="00900CB7"/>
    <w:rsid w:val="009027F8"/>
    <w:rsid w:val="00905822"/>
    <w:rsid w:val="00913FE4"/>
    <w:rsid w:val="0091587C"/>
    <w:rsid w:val="0092084D"/>
    <w:rsid w:val="00920DA3"/>
    <w:rsid w:val="00922973"/>
    <w:rsid w:val="009230C1"/>
    <w:rsid w:val="00924443"/>
    <w:rsid w:val="0092463E"/>
    <w:rsid w:val="009278E2"/>
    <w:rsid w:val="00931665"/>
    <w:rsid w:val="009367EF"/>
    <w:rsid w:val="0093799C"/>
    <w:rsid w:val="009406A4"/>
    <w:rsid w:val="00943D75"/>
    <w:rsid w:val="00945FD6"/>
    <w:rsid w:val="00947026"/>
    <w:rsid w:val="0094787B"/>
    <w:rsid w:val="0094798F"/>
    <w:rsid w:val="009509D7"/>
    <w:rsid w:val="0095260E"/>
    <w:rsid w:val="00953327"/>
    <w:rsid w:val="009546FA"/>
    <w:rsid w:val="0096290A"/>
    <w:rsid w:val="00963216"/>
    <w:rsid w:val="009637AC"/>
    <w:rsid w:val="00964A2C"/>
    <w:rsid w:val="00964D54"/>
    <w:rsid w:val="00965425"/>
    <w:rsid w:val="0096741A"/>
    <w:rsid w:val="009702E9"/>
    <w:rsid w:val="009714B4"/>
    <w:rsid w:val="00974201"/>
    <w:rsid w:val="0097716F"/>
    <w:rsid w:val="00977975"/>
    <w:rsid w:val="00980A8B"/>
    <w:rsid w:val="00983720"/>
    <w:rsid w:val="00984647"/>
    <w:rsid w:val="0098740B"/>
    <w:rsid w:val="0099026C"/>
    <w:rsid w:val="00990D42"/>
    <w:rsid w:val="00996685"/>
    <w:rsid w:val="009A09FB"/>
    <w:rsid w:val="009A315C"/>
    <w:rsid w:val="009A528B"/>
    <w:rsid w:val="009A6489"/>
    <w:rsid w:val="009A79FA"/>
    <w:rsid w:val="009B0972"/>
    <w:rsid w:val="009B2540"/>
    <w:rsid w:val="009B4638"/>
    <w:rsid w:val="009B70B5"/>
    <w:rsid w:val="009B7DBC"/>
    <w:rsid w:val="009C0AAB"/>
    <w:rsid w:val="009C0CB5"/>
    <w:rsid w:val="009C0F3F"/>
    <w:rsid w:val="009C2F2B"/>
    <w:rsid w:val="009C3D76"/>
    <w:rsid w:val="009C4975"/>
    <w:rsid w:val="009C524C"/>
    <w:rsid w:val="009C584C"/>
    <w:rsid w:val="009D0B58"/>
    <w:rsid w:val="009D29E4"/>
    <w:rsid w:val="009D60B5"/>
    <w:rsid w:val="009E5176"/>
    <w:rsid w:val="009E53AD"/>
    <w:rsid w:val="009F0DDA"/>
    <w:rsid w:val="009F0DDF"/>
    <w:rsid w:val="009F18CD"/>
    <w:rsid w:val="009F1A4B"/>
    <w:rsid w:val="009F285D"/>
    <w:rsid w:val="009F304D"/>
    <w:rsid w:val="009F645C"/>
    <w:rsid w:val="009F67DD"/>
    <w:rsid w:val="00A00C3D"/>
    <w:rsid w:val="00A01A46"/>
    <w:rsid w:val="00A048A4"/>
    <w:rsid w:val="00A0669B"/>
    <w:rsid w:val="00A10238"/>
    <w:rsid w:val="00A113B6"/>
    <w:rsid w:val="00A12EC9"/>
    <w:rsid w:val="00A13243"/>
    <w:rsid w:val="00A21A75"/>
    <w:rsid w:val="00A22680"/>
    <w:rsid w:val="00A22C12"/>
    <w:rsid w:val="00A25C73"/>
    <w:rsid w:val="00A274EF"/>
    <w:rsid w:val="00A32089"/>
    <w:rsid w:val="00A33AFC"/>
    <w:rsid w:val="00A3466C"/>
    <w:rsid w:val="00A348E0"/>
    <w:rsid w:val="00A370C7"/>
    <w:rsid w:val="00A406DC"/>
    <w:rsid w:val="00A4102A"/>
    <w:rsid w:val="00A41B29"/>
    <w:rsid w:val="00A43D31"/>
    <w:rsid w:val="00A44E1B"/>
    <w:rsid w:val="00A45860"/>
    <w:rsid w:val="00A45978"/>
    <w:rsid w:val="00A503F5"/>
    <w:rsid w:val="00A50485"/>
    <w:rsid w:val="00A509D6"/>
    <w:rsid w:val="00A51522"/>
    <w:rsid w:val="00A534AE"/>
    <w:rsid w:val="00A53EA0"/>
    <w:rsid w:val="00A53F5D"/>
    <w:rsid w:val="00A54204"/>
    <w:rsid w:val="00A54A41"/>
    <w:rsid w:val="00A56A34"/>
    <w:rsid w:val="00A61599"/>
    <w:rsid w:val="00A67F1D"/>
    <w:rsid w:val="00A7050C"/>
    <w:rsid w:val="00A70F46"/>
    <w:rsid w:val="00A74C9C"/>
    <w:rsid w:val="00A74F0B"/>
    <w:rsid w:val="00A750EA"/>
    <w:rsid w:val="00A8029D"/>
    <w:rsid w:val="00A82F62"/>
    <w:rsid w:val="00A83E51"/>
    <w:rsid w:val="00A84EBB"/>
    <w:rsid w:val="00A858E6"/>
    <w:rsid w:val="00A87A72"/>
    <w:rsid w:val="00A90838"/>
    <w:rsid w:val="00A942F1"/>
    <w:rsid w:val="00A95C10"/>
    <w:rsid w:val="00A9633E"/>
    <w:rsid w:val="00A970E7"/>
    <w:rsid w:val="00AA048E"/>
    <w:rsid w:val="00AA46B3"/>
    <w:rsid w:val="00AA479E"/>
    <w:rsid w:val="00AA4AF5"/>
    <w:rsid w:val="00AA699F"/>
    <w:rsid w:val="00AA7B02"/>
    <w:rsid w:val="00AB3855"/>
    <w:rsid w:val="00AB5544"/>
    <w:rsid w:val="00AB5FF1"/>
    <w:rsid w:val="00AB7552"/>
    <w:rsid w:val="00AB79C8"/>
    <w:rsid w:val="00AB7A47"/>
    <w:rsid w:val="00AC02FB"/>
    <w:rsid w:val="00AC1DD4"/>
    <w:rsid w:val="00AC4E2C"/>
    <w:rsid w:val="00AD1A0D"/>
    <w:rsid w:val="00AD2DA5"/>
    <w:rsid w:val="00AD3A8D"/>
    <w:rsid w:val="00AD4C92"/>
    <w:rsid w:val="00AD6AD5"/>
    <w:rsid w:val="00AD73E0"/>
    <w:rsid w:val="00AD775B"/>
    <w:rsid w:val="00AE1B11"/>
    <w:rsid w:val="00AE48C8"/>
    <w:rsid w:val="00AE675C"/>
    <w:rsid w:val="00AE7FC4"/>
    <w:rsid w:val="00AF27EF"/>
    <w:rsid w:val="00AF2916"/>
    <w:rsid w:val="00AF49AE"/>
    <w:rsid w:val="00AF6850"/>
    <w:rsid w:val="00AF71AE"/>
    <w:rsid w:val="00AF7C13"/>
    <w:rsid w:val="00AF7CCC"/>
    <w:rsid w:val="00B00228"/>
    <w:rsid w:val="00B00321"/>
    <w:rsid w:val="00B00D24"/>
    <w:rsid w:val="00B025C1"/>
    <w:rsid w:val="00B03C27"/>
    <w:rsid w:val="00B045EA"/>
    <w:rsid w:val="00B06004"/>
    <w:rsid w:val="00B06D4D"/>
    <w:rsid w:val="00B10BBE"/>
    <w:rsid w:val="00B13425"/>
    <w:rsid w:val="00B14522"/>
    <w:rsid w:val="00B15141"/>
    <w:rsid w:val="00B15F27"/>
    <w:rsid w:val="00B1767E"/>
    <w:rsid w:val="00B216FA"/>
    <w:rsid w:val="00B22583"/>
    <w:rsid w:val="00B22A70"/>
    <w:rsid w:val="00B2619A"/>
    <w:rsid w:val="00B2690C"/>
    <w:rsid w:val="00B27F34"/>
    <w:rsid w:val="00B3108F"/>
    <w:rsid w:val="00B327C9"/>
    <w:rsid w:val="00B3421B"/>
    <w:rsid w:val="00B34C31"/>
    <w:rsid w:val="00B36E33"/>
    <w:rsid w:val="00B37FE5"/>
    <w:rsid w:val="00B40CDD"/>
    <w:rsid w:val="00B40F56"/>
    <w:rsid w:val="00B43465"/>
    <w:rsid w:val="00B45230"/>
    <w:rsid w:val="00B464DC"/>
    <w:rsid w:val="00B505C5"/>
    <w:rsid w:val="00B5060B"/>
    <w:rsid w:val="00B51867"/>
    <w:rsid w:val="00B52262"/>
    <w:rsid w:val="00B54E3B"/>
    <w:rsid w:val="00B569EF"/>
    <w:rsid w:val="00B57497"/>
    <w:rsid w:val="00B6688D"/>
    <w:rsid w:val="00B671AA"/>
    <w:rsid w:val="00B703E1"/>
    <w:rsid w:val="00B7174D"/>
    <w:rsid w:val="00B74090"/>
    <w:rsid w:val="00B82C24"/>
    <w:rsid w:val="00B83357"/>
    <w:rsid w:val="00B858CF"/>
    <w:rsid w:val="00B9152E"/>
    <w:rsid w:val="00B91647"/>
    <w:rsid w:val="00B93E16"/>
    <w:rsid w:val="00B952F8"/>
    <w:rsid w:val="00B965CA"/>
    <w:rsid w:val="00BA091C"/>
    <w:rsid w:val="00BA4DC8"/>
    <w:rsid w:val="00BA7A7F"/>
    <w:rsid w:val="00BB2B89"/>
    <w:rsid w:val="00BB3A71"/>
    <w:rsid w:val="00BB3C9E"/>
    <w:rsid w:val="00BB498B"/>
    <w:rsid w:val="00BB5A6E"/>
    <w:rsid w:val="00BB6623"/>
    <w:rsid w:val="00BB662E"/>
    <w:rsid w:val="00BB72D0"/>
    <w:rsid w:val="00BB73D8"/>
    <w:rsid w:val="00BC1266"/>
    <w:rsid w:val="00BC3744"/>
    <w:rsid w:val="00BC4669"/>
    <w:rsid w:val="00BC7736"/>
    <w:rsid w:val="00BC7B6C"/>
    <w:rsid w:val="00BD02A7"/>
    <w:rsid w:val="00BD0574"/>
    <w:rsid w:val="00BD23AD"/>
    <w:rsid w:val="00BD24F3"/>
    <w:rsid w:val="00BD2AEE"/>
    <w:rsid w:val="00BD2F25"/>
    <w:rsid w:val="00BD4E9C"/>
    <w:rsid w:val="00BD658A"/>
    <w:rsid w:val="00BD6655"/>
    <w:rsid w:val="00BD7163"/>
    <w:rsid w:val="00BE0B70"/>
    <w:rsid w:val="00BE10C1"/>
    <w:rsid w:val="00BE272C"/>
    <w:rsid w:val="00BE4B7B"/>
    <w:rsid w:val="00BE4CDD"/>
    <w:rsid w:val="00BE5136"/>
    <w:rsid w:val="00BE5208"/>
    <w:rsid w:val="00BE5479"/>
    <w:rsid w:val="00BE6558"/>
    <w:rsid w:val="00BE6C71"/>
    <w:rsid w:val="00BE751E"/>
    <w:rsid w:val="00BF0156"/>
    <w:rsid w:val="00BF2C33"/>
    <w:rsid w:val="00BF3066"/>
    <w:rsid w:val="00BF3CFF"/>
    <w:rsid w:val="00BF50A4"/>
    <w:rsid w:val="00BF55D8"/>
    <w:rsid w:val="00BF689C"/>
    <w:rsid w:val="00BF6D6C"/>
    <w:rsid w:val="00BF6F62"/>
    <w:rsid w:val="00C00860"/>
    <w:rsid w:val="00C0112C"/>
    <w:rsid w:val="00C05528"/>
    <w:rsid w:val="00C056E8"/>
    <w:rsid w:val="00C07FE5"/>
    <w:rsid w:val="00C116BB"/>
    <w:rsid w:val="00C1308F"/>
    <w:rsid w:val="00C1460A"/>
    <w:rsid w:val="00C14BE2"/>
    <w:rsid w:val="00C15C88"/>
    <w:rsid w:val="00C16384"/>
    <w:rsid w:val="00C1728A"/>
    <w:rsid w:val="00C2052F"/>
    <w:rsid w:val="00C21298"/>
    <w:rsid w:val="00C22866"/>
    <w:rsid w:val="00C23C13"/>
    <w:rsid w:val="00C25750"/>
    <w:rsid w:val="00C27EC7"/>
    <w:rsid w:val="00C324AE"/>
    <w:rsid w:val="00C32FF3"/>
    <w:rsid w:val="00C33528"/>
    <w:rsid w:val="00C35840"/>
    <w:rsid w:val="00C35994"/>
    <w:rsid w:val="00C35FC1"/>
    <w:rsid w:val="00C37F4F"/>
    <w:rsid w:val="00C40EAD"/>
    <w:rsid w:val="00C40EAE"/>
    <w:rsid w:val="00C41C17"/>
    <w:rsid w:val="00C421FD"/>
    <w:rsid w:val="00C42BE2"/>
    <w:rsid w:val="00C44327"/>
    <w:rsid w:val="00C456E5"/>
    <w:rsid w:val="00C45E03"/>
    <w:rsid w:val="00C471CC"/>
    <w:rsid w:val="00C51583"/>
    <w:rsid w:val="00C563AF"/>
    <w:rsid w:val="00C60223"/>
    <w:rsid w:val="00C620D6"/>
    <w:rsid w:val="00C6482E"/>
    <w:rsid w:val="00C659F7"/>
    <w:rsid w:val="00C65D23"/>
    <w:rsid w:val="00C65F1A"/>
    <w:rsid w:val="00C66600"/>
    <w:rsid w:val="00C66A33"/>
    <w:rsid w:val="00C67F0B"/>
    <w:rsid w:val="00C70BF4"/>
    <w:rsid w:val="00C71CDA"/>
    <w:rsid w:val="00C732DD"/>
    <w:rsid w:val="00C74AB6"/>
    <w:rsid w:val="00C75B4A"/>
    <w:rsid w:val="00C80A93"/>
    <w:rsid w:val="00C80EC7"/>
    <w:rsid w:val="00C83B40"/>
    <w:rsid w:val="00C842F9"/>
    <w:rsid w:val="00C8504D"/>
    <w:rsid w:val="00C871A2"/>
    <w:rsid w:val="00C902D1"/>
    <w:rsid w:val="00C93DED"/>
    <w:rsid w:val="00C94D32"/>
    <w:rsid w:val="00C95B34"/>
    <w:rsid w:val="00C961CB"/>
    <w:rsid w:val="00C968EB"/>
    <w:rsid w:val="00CA05F9"/>
    <w:rsid w:val="00CA1402"/>
    <w:rsid w:val="00CA1F38"/>
    <w:rsid w:val="00CA3CE9"/>
    <w:rsid w:val="00CA47D7"/>
    <w:rsid w:val="00CA4982"/>
    <w:rsid w:val="00CA56DA"/>
    <w:rsid w:val="00CA62E0"/>
    <w:rsid w:val="00CA67C7"/>
    <w:rsid w:val="00CA698D"/>
    <w:rsid w:val="00CB138E"/>
    <w:rsid w:val="00CB37FF"/>
    <w:rsid w:val="00CB62CB"/>
    <w:rsid w:val="00CB6970"/>
    <w:rsid w:val="00CB7EEB"/>
    <w:rsid w:val="00CC693F"/>
    <w:rsid w:val="00CC7AB0"/>
    <w:rsid w:val="00CD01C9"/>
    <w:rsid w:val="00CD0F3F"/>
    <w:rsid w:val="00CD120F"/>
    <w:rsid w:val="00CD5BFE"/>
    <w:rsid w:val="00CD5CF3"/>
    <w:rsid w:val="00CD7A0D"/>
    <w:rsid w:val="00CE3018"/>
    <w:rsid w:val="00CE4369"/>
    <w:rsid w:val="00CE4EC1"/>
    <w:rsid w:val="00CE5406"/>
    <w:rsid w:val="00CE574F"/>
    <w:rsid w:val="00CE7432"/>
    <w:rsid w:val="00CF080F"/>
    <w:rsid w:val="00CF0A3B"/>
    <w:rsid w:val="00CF0F7F"/>
    <w:rsid w:val="00CF2009"/>
    <w:rsid w:val="00D00637"/>
    <w:rsid w:val="00D032DE"/>
    <w:rsid w:val="00D0410E"/>
    <w:rsid w:val="00D04371"/>
    <w:rsid w:val="00D05459"/>
    <w:rsid w:val="00D07F08"/>
    <w:rsid w:val="00D11355"/>
    <w:rsid w:val="00D11CA0"/>
    <w:rsid w:val="00D128C4"/>
    <w:rsid w:val="00D129D5"/>
    <w:rsid w:val="00D13BAD"/>
    <w:rsid w:val="00D15544"/>
    <w:rsid w:val="00D1689B"/>
    <w:rsid w:val="00D20614"/>
    <w:rsid w:val="00D20EBD"/>
    <w:rsid w:val="00D213E9"/>
    <w:rsid w:val="00D2394D"/>
    <w:rsid w:val="00D23CD7"/>
    <w:rsid w:val="00D267AE"/>
    <w:rsid w:val="00D26D48"/>
    <w:rsid w:val="00D27446"/>
    <w:rsid w:val="00D30933"/>
    <w:rsid w:val="00D31946"/>
    <w:rsid w:val="00D328EC"/>
    <w:rsid w:val="00D33FE6"/>
    <w:rsid w:val="00D34B6D"/>
    <w:rsid w:val="00D35443"/>
    <w:rsid w:val="00D373AD"/>
    <w:rsid w:val="00D41689"/>
    <w:rsid w:val="00D429B5"/>
    <w:rsid w:val="00D45038"/>
    <w:rsid w:val="00D46369"/>
    <w:rsid w:val="00D469F3"/>
    <w:rsid w:val="00D46E20"/>
    <w:rsid w:val="00D50391"/>
    <w:rsid w:val="00D507F2"/>
    <w:rsid w:val="00D50C39"/>
    <w:rsid w:val="00D523B7"/>
    <w:rsid w:val="00D52BDD"/>
    <w:rsid w:val="00D52C79"/>
    <w:rsid w:val="00D55B1E"/>
    <w:rsid w:val="00D57D2F"/>
    <w:rsid w:val="00D60AAB"/>
    <w:rsid w:val="00D60EBB"/>
    <w:rsid w:val="00D626CD"/>
    <w:rsid w:val="00D631B7"/>
    <w:rsid w:val="00D63565"/>
    <w:rsid w:val="00D63B1C"/>
    <w:rsid w:val="00D709DE"/>
    <w:rsid w:val="00D71478"/>
    <w:rsid w:val="00D71956"/>
    <w:rsid w:val="00D71C19"/>
    <w:rsid w:val="00D7281A"/>
    <w:rsid w:val="00D74039"/>
    <w:rsid w:val="00D759A2"/>
    <w:rsid w:val="00D76A4C"/>
    <w:rsid w:val="00D76D17"/>
    <w:rsid w:val="00D811EF"/>
    <w:rsid w:val="00D82EB7"/>
    <w:rsid w:val="00D85C02"/>
    <w:rsid w:val="00D85C0B"/>
    <w:rsid w:val="00D87BEC"/>
    <w:rsid w:val="00D9373B"/>
    <w:rsid w:val="00D93DAB"/>
    <w:rsid w:val="00D96010"/>
    <w:rsid w:val="00D962AE"/>
    <w:rsid w:val="00D9691F"/>
    <w:rsid w:val="00D9703F"/>
    <w:rsid w:val="00D97A4A"/>
    <w:rsid w:val="00D97F95"/>
    <w:rsid w:val="00DA3F77"/>
    <w:rsid w:val="00DA4F9A"/>
    <w:rsid w:val="00DA68E9"/>
    <w:rsid w:val="00DA7B21"/>
    <w:rsid w:val="00DB0073"/>
    <w:rsid w:val="00DB0805"/>
    <w:rsid w:val="00DB0E78"/>
    <w:rsid w:val="00DB145E"/>
    <w:rsid w:val="00DB3C9A"/>
    <w:rsid w:val="00DB4968"/>
    <w:rsid w:val="00DB52E8"/>
    <w:rsid w:val="00DB78C4"/>
    <w:rsid w:val="00DC03A6"/>
    <w:rsid w:val="00DC19C0"/>
    <w:rsid w:val="00DC1CBF"/>
    <w:rsid w:val="00DC26BD"/>
    <w:rsid w:val="00DC2B9A"/>
    <w:rsid w:val="00DC2C21"/>
    <w:rsid w:val="00DC2ED4"/>
    <w:rsid w:val="00DC39DE"/>
    <w:rsid w:val="00DC500C"/>
    <w:rsid w:val="00DC73CC"/>
    <w:rsid w:val="00DC7B73"/>
    <w:rsid w:val="00DD0118"/>
    <w:rsid w:val="00DD048A"/>
    <w:rsid w:val="00DD0DCF"/>
    <w:rsid w:val="00DD15FA"/>
    <w:rsid w:val="00DD50E3"/>
    <w:rsid w:val="00DD5B37"/>
    <w:rsid w:val="00DD7670"/>
    <w:rsid w:val="00DD7B9F"/>
    <w:rsid w:val="00DE03FD"/>
    <w:rsid w:val="00DE2705"/>
    <w:rsid w:val="00DE6E91"/>
    <w:rsid w:val="00DE6FEC"/>
    <w:rsid w:val="00DE781F"/>
    <w:rsid w:val="00DF13A1"/>
    <w:rsid w:val="00DF420A"/>
    <w:rsid w:val="00DF4C45"/>
    <w:rsid w:val="00DF64BD"/>
    <w:rsid w:val="00DF71FE"/>
    <w:rsid w:val="00E0010E"/>
    <w:rsid w:val="00E0022B"/>
    <w:rsid w:val="00E059EA"/>
    <w:rsid w:val="00E06308"/>
    <w:rsid w:val="00E06995"/>
    <w:rsid w:val="00E06DC2"/>
    <w:rsid w:val="00E06F2C"/>
    <w:rsid w:val="00E079D2"/>
    <w:rsid w:val="00E10F13"/>
    <w:rsid w:val="00E124E1"/>
    <w:rsid w:val="00E12B7C"/>
    <w:rsid w:val="00E12CDF"/>
    <w:rsid w:val="00E13219"/>
    <w:rsid w:val="00E134E2"/>
    <w:rsid w:val="00E14ECF"/>
    <w:rsid w:val="00E1526D"/>
    <w:rsid w:val="00E152CD"/>
    <w:rsid w:val="00E16CCF"/>
    <w:rsid w:val="00E172D2"/>
    <w:rsid w:val="00E20B2B"/>
    <w:rsid w:val="00E22ACE"/>
    <w:rsid w:val="00E22D49"/>
    <w:rsid w:val="00E22E29"/>
    <w:rsid w:val="00E3390C"/>
    <w:rsid w:val="00E33EF1"/>
    <w:rsid w:val="00E3587F"/>
    <w:rsid w:val="00E4011B"/>
    <w:rsid w:val="00E41A8B"/>
    <w:rsid w:val="00E4231B"/>
    <w:rsid w:val="00E44006"/>
    <w:rsid w:val="00E44EAD"/>
    <w:rsid w:val="00E4659F"/>
    <w:rsid w:val="00E46D64"/>
    <w:rsid w:val="00E47AA5"/>
    <w:rsid w:val="00E47E5D"/>
    <w:rsid w:val="00E5295B"/>
    <w:rsid w:val="00E52D67"/>
    <w:rsid w:val="00E54917"/>
    <w:rsid w:val="00E570FE"/>
    <w:rsid w:val="00E57251"/>
    <w:rsid w:val="00E605C2"/>
    <w:rsid w:val="00E614E0"/>
    <w:rsid w:val="00E617CD"/>
    <w:rsid w:val="00E62A1C"/>
    <w:rsid w:val="00E62F06"/>
    <w:rsid w:val="00E6308B"/>
    <w:rsid w:val="00E65D41"/>
    <w:rsid w:val="00E66547"/>
    <w:rsid w:val="00E70B47"/>
    <w:rsid w:val="00E71BEB"/>
    <w:rsid w:val="00E75C63"/>
    <w:rsid w:val="00E779E0"/>
    <w:rsid w:val="00E77B7A"/>
    <w:rsid w:val="00E77ECB"/>
    <w:rsid w:val="00E801EA"/>
    <w:rsid w:val="00E81ED0"/>
    <w:rsid w:val="00E8309A"/>
    <w:rsid w:val="00E84F80"/>
    <w:rsid w:val="00E87BBC"/>
    <w:rsid w:val="00E907F2"/>
    <w:rsid w:val="00E91320"/>
    <w:rsid w:val="00E91C69"/>
    <w:rsid w:val="00E922B8"/>
    <w:rsid w:val="00E923A1"/>
    <w:rsid w:val="00E93547"/>
    <w:rsid w:val="00E938DD"/>
    <w:rsid w:val="00E93B53"/>
    <w:rsid w:val="00E9478E"/>
    <w:rsid w:val="00E95C15"/>
    <w:rsid w:val="00E9613A"/>
    <w:rsid w:val="00EA0311"/>
    <w:rsid w:val="00EA26D8"/>
    <w:rsid w:val="00EA27DA"/>
    <w:rsid w:val="00EA38CE"/>
    <w:rsid w:val="00EA4680"/>
    <w:rsid w:val="00EA4FB4"/>
    <w:rsid w:val="00EA57EE"/>
    <w:rsid w:val="00EA67EA"/>
    <w:rsid w:val="00EB133B"/>
    <w:rsid w:val="00EC0645"/>
    <w:rsid w:val="00EC2678"/>
    <w:rsid w:val="00EC30B3"/>
    <w:rsid w:val="00EC435D"/>
    <w:rsid w:val="00EC6B59"/>
    <w:rsid w:val="00ED054D"/>
    <w:rsid w:val="00ED07C8"/>
    <w:rsid w:val="00ED2CB6"/>
    <w:rsid w:val="00ED5108"/>
    <w:rsid w:val="00ED517B"/>
    <w:rsid w:val="00ED7DA9"/>
    <w:rsid w:val="00EE0252"/>
    <w:rsid w:val="00EE0920"/>
    <w:rsid w:val="00EE10D8"/>
    <w:rsid w:val="00EE1553"/>
    <w:rsid w:val="00EE2689"/>
    <w:rsid w:val="00EE2CFC"/>
    <w:rsid w:val="00EE4E7A"/>
    <w:rsid w:val="00EE7F95"/>
    <w:rsid w:val="00EF0D6E"/>
    <w:rsid w:val="00EF32EB"/>
    <w:rsid w:val="00EF3B62"/>
    <w:rsid w:val="00EF61B1"/>
    <w:rsid w:val="00EF7758"/>
    <w:rsid w:val="00F00148"/>
    <w:rsid w:val="00F00313"/>
    <w:rsid w:val="00F01C9F"/>
    <w:rsid w:val="00F02D09"/>
    <w:rsid w:val="00F044EE"/>
    <w:rsid w:val="00F06240"/>
    <w:rsid w:val="00F10061"/>
    <w:rsid w:val="00F11232"/>
    <w:rsid w:val="00F115E2"/>
    <w:rsid w:val="00F12473"/>
    <w:rsid w:val="00F138AE"/>
    <w:rsid w:val="00F139B9"/>
    <w:rsid w:val="00F13ED9"/>
    <w:rsid w:val="00F14C10"/>
    <w:rsid w:val="00F173FE"/>
    <w:rsid w:val="00F17FC3"/>
    <w:rsid w:val="00F20486"/>
    <w:rsid w:val="00F211FD"/>
    <w:rsid w:val="00F219F5"/>
    <w:rsid w:val="00F21C09"/>
    <w:rsid w:val="00F22B44"/>
    <w:rsid w:val="00F23DB6"/>
    <w:rsid w:val="00F252B9"/>
    <w:rsid w:val="00F255DB"/>
    <w:rsid w:val="00F30626"/>
    <w:rsid w:val="00F3124B"/>
    <w:rsid w:val="00F3783A"/>
    <w:rsid w:val="00F426C9"/>
    <w:rsid w:val="00F42744"/>
    <w:rsid w:val="00F43001"/>
    <w:rsid w:val="00F45DC5"/>
    <w:rsid w:val="00F47C46"/>
    <w:rsid w:val="00F5013D"/>
    <w:rsid w:val="00F5098E"/>
    <w:rsid w:val="00F50E3E"/>
    <w:rsid w:val="00F50FED"/>
    <w:rsid w:val="00F5123D"/>
    <w:rsid w:val="00F51588"/>
    <w:rsid w:val="00F51DC3"/>
    <w:rsid w:val="00F52A8D"/>
    <w:rsid w:val="00F540CA"/>
    <w:rsid w:val="00F5559F"/>
    <w:rsid w:val="00F559D2"/>
    <w:rsid w:val="00F55BE4"/>
    <w:rsid w:val="00F646E6"/>
    <w:rsid w:val="00F6721F"/>
    <w:rsid w:val="00F72892"/>
    <w:rsid w:val="00F7383A"/>
    <w:rsid w:val="00F73B26"/>
    <w:rsid w:val="00F73FFE"/>
    <w:rsid w:val="00F75B14"/>
    <w:rsid w:val="00F76757"/>
    <w:rsid w:val="00F815D7"/>
    <w:rsid w:val="00F8461C"/>
    <w:rsid w:val="00F85788"/>
    <w:rsid w:val="00F86F05"/>
    <w:rsid w:val="00F911FC"/>
    <w:rsid w:val="00F92673"/>
    <w:rsid w:val="00F94EE2"/>
    <w:rsid w:val="00F951A1"/>
    <w:rsid w:val="00F953E8"/>
    <w:rsid w:val="00F95AA9"/>
    <w:rsid w:val="00FA0126"/>
    <w:rsid w:val="00FA2F37"/>
    <w:rsid w:val="00FA3A6C"/>
    <w:rsid w:val="00FA7F81"/>
    <w:rsid w:val="00FB05CC"/>
    <w:rsid w:val="00FB12C8"/>
    <w:rsid w:val="00FB1CF7"/>
    <w:rsid w:val="00FB2851"/>
    <w:rsid w:val="00FB2FB9"/>
    <w:rsid w:val="00FB4FDA"/>
    <w:rsid w:val="00FB72B9"/>
    <w:rsid w:val="00FC09BE"/>
    <w:rsid w:val="00FC3728"/>
    <w:rsid w:val="00FC7F5D"/>
    <w:rsid w:val="00FD1B4D"/>
    <w:rsid w:val="00FD20A6"/>
    <w:rsid w:val="00FD3A0E"/>
    <w:rsid w:val="00FD4F99"/>
    <w:rsid w:val="00FD5178"/>
    <w:rsid w:val="00FD6BF3"/>
    <w:rsid w:val="00FD6EDF"/>
    <w:rsid w:val="00FD795E"/>
    <w:rsid w:val="00FE1080"/>
    <w:rsid w:val="00FE1AEF"/>
    <w:rsid w:val="00FE1C03"/>
    <w:rsid w:val="00FE1F6C"/>
    <w:rsid w:val="00FE223D"/>
    <w:rsid w:val="00FE2AC3"/>
    <w:rsid w:val="00FE2E1B"/>
    <w:rsid w:val="00FE3B90"/>
    <w:rsid w:val="00FE480D"/>
    <w:rsid w:val="00FE4E6D"/>
    <w:rsid w:val="00FE51BE"/>
    <w:rsid w:val="00FE5CFC"/>
    <w:rsid w:val="00FE6D1D"/>
    <w:rsid w:val="00FE70BF"/>
    <w:rsid w:val="00FF0D7B"/>
    <w:rsid w:val="00FF2DC7"/>
    <w:rsid w:val="00FF5760"/>
    <w:rsid w:val="00FF5B73"/>
    <w:rsid w:val="00FF5BD6"/>
    <w:rsid w:val="00FF6A37"/>
    <w:rsid w:val="01630F53"/>
    <w:rsid w:val="01CC096C"/>
    <w:rsid w:val="01E027E9"/>
    <w:rsid w:val="020531A4"/>
    <w:rsid w:val="020878BA"/>
    <w:rsid w:val="027D6836"/>
    <w:rsid w:val="02B56EF2"/>
    <w:rsid w:val="02C441B2"/>
    <w:rsid w:val="02CA2CB8"/>
    <w:rsid w:val="02F45E67"/>
    <w:rsid w:val="03367AB9"/>
    <w:rsid w:val="03632AFD"/>
    <w:rsid w:val="03721E3E"/>
    <w:rsid w:val="03B55D89"/>
    <w:rsid w:val="042A0CA0"/>
    <w:rsid w:val="044C7D46"/>
    <w:rsid w:val="045D352F"/>
    <w:rsid w:val="0481581C"/>
    <w:rsid w:val="048F78AC"/>
    <w:rsid w:val="04DA71F9"/>
    <w:rsid w:val="04F76DD4"/>
    <w:rsid w:val="05075C43"/>
    <w:rsid w:val="05C80770"/>
    <w:rsid w:val="05CE4040"/>
    <w:rsid w:val="063D6AB7"/>
    <w:rsid w:val="06D8506C"/>
    <w:rsid w:val="06F44DE8"/>
    <w:rsid w:val="07294749"/>
    <w:rsid w:val="0737798C"/>
    <w:rsid w:val="07F8714E"/>
    <w:rsid w:val="0817571C"/>
    <w:rsid w:val="08210D8F"/>
    <w:rsid w:val="082B1EF0"/>
    <w:rsid w:val="083B55B7"/>
    <w:rsid w:val="086C2C2D"/>
    <w:rsid w:val="087627CB"/>
    <w:rsid w:val="08EE20BA"/>
    <w:rsid w:val="092A7E3D"/>
    <w:rsid w:val="093642B0"/>
    <w:rsid w:val="095F2AAF"/>
    <w:rsid w:val="0A0A04BA"/>
    <w:rsid w:val="0A0B2191"/>
    <w:rsid w:val="0A744AAC"/>
    <w:rsid w:val="0AF16E5C"/>
    <w:rsid w:val="0B25799A"/>
    <w:rsid w:val="0C272A3D"/>
    <w:rsid w:val="0C73543D"/>
    <w:rsid w:val="0C940514"/>
    <w:rsid w:val="0CA95C4E"/>
    <w:rsid w:val="0CD87D21"/>
    <w:rsid w:val="0D0E29F1"/>
    <w:rsid w:val="0D207D39"/>
    <w:rsid w:val="0E011A41"/>
    <w:rsid w:val="0E213113"/>
    <w:rsid w:val="0E2608D2"/>
    <w:rsid w:val="0E367CA3"/>
    <w:rsid w:val="0E812988"/>
    <w:rsid w:val="0EB0049E"/>
    <w:rsid w:val="0FA24E58"/>
    <w:rsid w:val="0FA629D4"/>
    <w:rsid w:val="0FA97864"/>
    <w:rsid w:val="0FB167F7"/>
    <w:rsid w:val="0FC30926"/>
    <w:rsid w:val="10216F9B"/>
    <w:rsid w:val="10307DFC"/>
    <w:rsid w:val="10755F8E"/>
    <w:rsid w:val="112565FB"/>
    <w:rsid w:val="112A3A36"/>
    <w:rsid w:val="114C04A7"/>
    <w:rsid w:val="11691349"/>
    <w:rsid w:val="11755735"/>
    <w:rsid w:val="1180495F"/>
    <w:rsid w:val="118B2C89"/>
    <w:rsid w:val="11954934"/>
    <w:rsid w:val="11B12A00"/>
    <w:rsid w:val="11B8015A"/>
    <w:rsid w:val="11F14068"/>
    <w:rsid w:val="12120EA3"/>
    <w:rsid w:val="125A1A90"/>
    <w:rsid w:val="12956CB2"/>
    <w:rsid w:val="12E31461"/>
    <w:rsid w:val="12F80C60"/>
    <w:rsid w:val="136E3C55"/>
    <w:rsid w:val="13734B59"/>
    <w:rsid w:val="13840D81"/>
    <w:rsid w:val="14AE78FC"/>
    <w:rsid w:val="14F86A89"/>
    <w:rsid w:val="15517AB1"/>
    <w:rsid w:val="15FB3F93"/>
    <w:rsid w:val="15FB4C34"/>
    <w:rsid w:val="16334F6A"/>
    <w:rsid w:val="1699436C"/>
    <w:rsid w:val="16E6314C"/>
    <w:rsid w:val="17590F90"/>
    <w:rsid w:val="17A95E19"/>
    <w:rsid w:val="17FB2D9E"/>
    <w:rsid w:val="18333A9C"/>
    <w:rsid w:val="1889564E"/>
    <w:rsid w:val="18A566EB"/>
    <w:rsid w:val="18BB39E3"/>
    <w:rsid w:val="19026C31"/>
    <w:rsid w:val="19DF0001"/>
    <w:rsid w:val="19FA12C8"/>
    <w:rsid w:val="1A374688"/>
    <w:rsid w:val="1A8E7474"/>
    <w:rsid w:val="1AFA1BD0"/>
    <w:rsid w:val="1B1F0CBE"/>
    <w:rsid w:val="1B1F4E7E"/>
    <w:rsid w:val="1B8A5A36"/>
    <w:rsid w:val="1BB173A3"/>
    <w:rsid w:val="1BC7276E"/>
    <w:rsid w:val="1C3D736A"/>
    <w:rsid w:val="1C6133C2"/>
    <w:rsid w:val="1C6F0AB1"/>
    <w:rsid w:val="1C700838"/>
    <w:rsid w:val="1C74565A"/>
    <w:rsid w:val="1CAD1CEF"/>
    <w:rsid w:val="1D0B079A"/>
    <w:rsid w:val="1D126980"/>
    <w:rsid w:val="1D5E3A3C"/>
    <w:rsid w:val="1E61697B"/>
    <w:rsid w:val="1E627013"/>
    <w:rsid w:val="1E7A1793"/>
    <w:rsid w:val="1E805E3A"/>
    <w:rsid w:val="1E995E71"/>
    <w:rsid w:val="1EA529D6"/>
    <w:rsid w:val="1EC82A65"/>
    <w:rsid w:val="1FCF0BDF"/>
    <w:rsid w:val="201679FA"/>
    <w:rsid w:val="208C6B12"/>
    <w:rsid w:val="20947DAF"/>
    <w:rsid w:val="21277BED"/>
    <w:rsid w:val="213A0410"/>
    <w:rsid w:val="21464F13"/>
    <w:rsid w:val="218377F0"/>
    <w:rsid w:val="21DB3B3F"/>
    <w:rsid w:val="22BD7457"/>
    <w:rsid w:val="22EE7526"/>
    <w:rsid w:val="22FE2DF1"/>
    <w:rsid w:val="23131C98"/>
    <w:rsid w:val="23163FC6"/>
    <w:rsid w:val="23D72A35"/>
    <w:rsid w:val="23EF4FF7"/>
    <w:rsid w:val="2403533D"/>
    <w:rsid w:val="244B4FC9"/>
    <w:rsid w:val="24857B00"/>
    <w:rsid w:val="25EA77E0"/>
    <w:rsid w:val="25F969F8"/>
    <w:rsid w:val="2602239A"/>
    <w:rsid w:val="263537A8"/>
    <w:rsid w:val="26814350"/>
    <w:rsid w:val="26E37B4C"/>
    <w:rsid w:val="27061061"/>
    <w:rsid w:val="277A2CFF"/>
    <w:rsid w:val="27933F34"/>
    <w:rsid w:val="27C052F3"/>
    <w:rsid w:val="283C6CC7"/>
    <w:rsid w:val="287D0A7D"/>
    <w:rsid w:val="2881543E"/>
    <w:rsid w:val="29373393"/>
    <w:rsid w:val="29837A02"/>
    <w:rsid w:val="299E643B"/>
    <w:rsid w:val="29C82512"/>
    <w:rsid w:val="29DF5FCD"/>
    <w:rsid w:val="2A0D27C0"/>
    <w:rsid w:val="2A5F7045"/>
    <w:rsid w:val="2A8A43D7"/>
    <w:rsid w:val="2AC82128"/>
    <w:rsid w:val="2B0E561A"/>
    <w:rsid w:val="2B466A39"/>
    <w:rsid w:val="2B8D6436"/>
    <w:rsid w:val="2BA505CB"/>
    <w:rsid w:val="2BAC3402"/>
    <w:rsid w:val="2BB373E4"/>
    <w:rsid w:val="2BBD4A78"/>
    <w:rsid w:val="2BC01D66"/>
    <w:rsid w:val="2C3F5615"/>
    <w:rsid w:val="2C414C55"/>
    <w:rsid w:val="2C524C40"/>
    <w:rsid w:val="2CB45AC6"/>
    <w:rsid w:val="2CEF46B1"/>
    <w:rsid w:val="2D2705C5"/>
    <w:rsid w:val="2D585BCF"/>
    <w:rsid w:val="2EA35B5D"/>
    <w:rsid w:val="2F155F25"/>
    <w:rsid w:val="2F994DA8"/>
    <w:rsid w:val="2FCE12A6"/>
    <w:rsid w:val="2FDC35AD"/>
    <w:rsid w:val="31102FA4"/>
    <w:rsid w:val="319A3169"/>
    <w:rsid w:val="31B41452"/>
    <w:rsid w:val="31CE3AB0"/>
    <w:rsid w:val="333306C2"/>
    <w:rsid w:val="334F7081"/>
    <w:rsid w:val="33FC251F"/>
    <w:rsid w:val="340316F8"/>
    <w:rsid w:val="3470617F"/>
    <w:rsid w:val="34796102"/>
    <w:rsid w:val="349D2C44"/>
    <w:rsid w:val="35727F79"/>
    <w:rsid w:val="35730458"/>
    <w:rsid w:val="35A464F1"/>
    <w:rsid w:val="35D364CC"/>
    <w:rsid w:val="368B279E"/>
    <w:rsid w:val="370B5339"/>
    <w:rsid w:val="37AE0F92"/>
    <w:rsid w:val="37FD25A4"/>
    <w:rsid w:val="386817BB"/>
    <w:rsid w:val="3A7F51F5"/>
    <w:rsid w:val="3AA614D4"/>
    <w:rsid w:val="3AB04569"/>
    <w:rsid w:val="3AEE74D0"/>
    <w:rsid w:val="3B0311D7"/>
    <w:rsid w:val="3B227B92"/>
    <w:rsid w:val="3B306EA8"/>
    <w:rsid w:val="3B556027"/>
    <w:rsid w:val="3BAD1B8F"/>
    <w:rsid w:val="3BC62A80"/>
    <w:rsid w:val="3C0024A5"/>
    <w:rsid w:val="3C1F45BD"/>
    <w:rsid w:val="3C6D4187"/>
    <w:rsid w:val="3C8859A8"/>
    <w:rsid w:val="3C9465F1"/>
    <w:rsid w:val="3D2E225C"/>
    <w:rsid w:val="3D622C7D"/>
    <w:rsid w:val="3DFA3792"/>
    <w:rsid w:val="3E0E7D80"/>
    <w:rsid w:val="3E2735B2"/>
    <w:rsid w:val="3E35370D"/>
    <w:rsid w:val="3E391C30"/>
    <w:rsid w:val="3ED6363C"/>
    <w:rsid w:val="3F1378AE"/>
    <w:rsid w:val="3F4A37E5"/>
    <w:rsid w:val="3F7922DA"/>
    <w:rsid w:val="3FEB6067"/>
    <w:rsid w:val="3FEC2389"/>
    <w:rsid w:val="3FFA0AAB"/>
    <w:rsid w:val="400702DC"/>
    <w:rsid w:val="40FA68D0"/>
    <w:rsid w:val="41354204"/>
    <w:rsid w:val="413D7498"/>
    <w:rsid w:val="416D3AD8"/>
    <w:rsid w:val="42000A6C"/>
    <w:rsid w:val="42784AE4"/>
    <w:rsid w:val="43407E04"/>
    <w:rsid w:val="435B159A"/>
    <w:rsid w:val="43A94A40"/>
    <w:rsid w:val="43AF5978"/>
    <w:rsid w:val="43E11AD7"/>
    <w:rsid w:val="44233DC2"/>
    <w:rsid w:val="44276D57"/>
    <w:rsid w:val="445F3A72"/>
    <w:rsid w:val="4468346E"/>
    <w:rsid w:val="449637BA"/>
    <w:rsid w:val="44C07A7F"/>
    <w:rsid w:val="44D501D8"/>
    <w:rsid w:val="44DE4456"/>
    <w:rsid w:val="458C61A8"/>
    <w:rsid w:val="45B7168C"/>
    <w:rsid w:val="460C19D8"/>
    <w:rsid w:val="4618496B"/>
    <w:rsid w:val="46535859"/>
    <w:rsid w:val="46610A04"/>
    <w:rsid w:val="470F6D3C"/>
    <w:rsid w:val="47152CB3"/>
    <w:rsid w:val="474F2553"/>
    <w:rsid w:val="477C17AE"/>
    <w:rsid w:val="47FF4DD5"/>
    <w:rsid w:val="48092DC4"/>
    <w:rsid w:val="488D6B51"/>
    <w:rsid w:val="48DE1C53"/>
    <w:rsid w:val="49210A95"/>
    <w:rsid w:val="49673096"/>
    <w:rsid w:val="499802C4"/>
    <w:rsid w:val="49A25B08"/>
    <w:rsid w:val="49AA1D8F"/>
    <w:rsid w:val="4A4D0975"/>
    <w:rsid w:val="4A605F49"/>
    <w:rsid w:val="4AA92842"/>
    <w:rsid w:val="4ABD7744"/>
    <w:rsid w:val="4B654CCA"/>
    <w:rsid w:val="4BAE7A82"/>
    <w:rsid w:val="4BB072A9"/>
    <w:rsid w:val="4BE0245D"/>
    <w:rsid w:val="4BF73E4E"/>
    <w:rsid w:val="4C497552"/>
    <w:rsid w:val="4CE40F35"/>
    <w:rsid w:val="4CF467AE"/>
    <w:rsid w:val="4D575F78"/>
    <w:rsid w:val="4D6B3CC9"/>
    <w:rsid w:val="4D7F6BE2"/>
    <w:rsid w:val="4D802136"/>
    <w:rsid w:val="4D8F0779"/>
    <w:rsid w:val="4DDC6D95"/>
    <w:rsid w:val="4E03135A"/>
    <w:rsid w:val="4E1D1314"/>
    <w:rsid w:val="4E53466C"/>
    <w:rsid w:val="4E5626A2"/>
    <w:rsid w:val="4E5F368C"/>
    <w:rsid w:val="4F0D778E"/>
    <w:rsid w:val="4FD20D46"/>
    <w:rsid w:val="4FE747E7"/>
    <w:rsid w:val="4FF754A7"/>
    <w:rsid w:val="504838D3"/>
    <w:rsid w:val="50EC05B8"/>
    <w:rsid w:val="512C1180"/>
    <w:rsid w:val="51D27AC7"/>
    <w:rsid w:val="525C19EA"/>
    <w:rsid w:val="52993163"/>
    <w:rsid w:val="52CB5D51"/>
    <w:rsid w:val="54267F9B"/>
    <w:rsid w:val="54354535"/>
    <w:rsid w:val="547877F1"/>
    <w:rsid w:val="549A0AAF"/>
    <w:rsid w:val="54DA7145"/>
    <w:rsid w:val="55005540"/>
    <w:rsid w:val="551B3826"/>
    <w:rsid w:val="55254864"/>
    <w:rsid w:val="554D69BE"/>
    <w:rsid w:val="555E25CF"/>
    <w:rsid w:val="556E7FB9"/>
    <w:rsid w:val="557C1FAA"/>
    <w:rsid w:val="559A7000"/>
    <w:rsid w:val="55AE63EE"/>
    <w:rsid w:val="55E90FE5"/>
    <w:rsid w:val="56040BB8"/>
    <w:rsid w:val="56130B60"/>
    <w:rsid w:val="569F1727"/>
    <w:rsid w:val="56A12398"/>
    <w:rsid w:val="57287695"/>
    <w:rsid w:val="581638C0"/>
    <w:rsid w:val="582C4D29"/>
    <w:rsid w:val="58450D79"/>
    <w:rsid w:val="58532307"/>
    <w:rsid w:val="5888724A"/>
    <w:rsid w:val="58935F89"/>
    <w:rsid w:val="58AC7760"/>
    <w:rsid w:val="59484F02"/>
    <w:rsid w:val="596674D8"/>
    <w:rsid w:val="59D503A8"/>
    <w:rsid w:val="59E17DF2"/>
    <w:rsid w:val="5A6C5FE9"/>
    <w:rsid w:val="5A8D02A1"/>
    <w:rsid w:val="5AB9053B"/>
    <w:rsid w:val="5AEA2997"/>
    <w:rsid w:val="5C2E753D"/>
    <w:rsid w:val="5D502A26"/>
    <w:rsid w:val="5D5D1E4F"/>
    <w:rsid w:val="5D834C55"/>
    <w:rsid w:val="5D9B432D"/>
    <w:rsid w:val="5DD846E5"/>
    <w:rsid w:val="5EDD1332"/>
    <w:rsid w:val="5F4E49B7"/>
    <w:rsid w:val="5FD15044"/>
    <w:rsid w:val="5FE64BF0"/>
    <w:rsid w:val="602A5E49"/>
    <w:rsid w:val="602F654F"/>
    <w:rsid w:val="609309A6"/>
    <w:rsid w:val="61515D5B"/>
    <w:rsid w:val="61AE1FA6"/>
    <w:rsid w:val="626A3505"/>
    <w:rsid w:val="628A0E6A"/>
    <w:rsid w:val="62B55B81"/>
    <w:rsid w:val="63627ADC"/>
    <w:rsid w:val="63984FC6"/>
    <w:rsid w:val="63C37F66"/>
    <w:rsid w:val="63F0428F"/>
    <w:rsid w:val="63F20632"/>
    <w:rsid w:val="63F61DD4"/>
    <w:rsid w:val="65954CB7"/>
    <w:rsid w:val="65F8567D"/>
    <w:rsid w:val="66596FD3"/>
    <w:rsid w:val="66E63727"/>
    <w:rsid w:val="671D183F"/>
    <w:rsid w:val="67866CFD"/>
    <w:rsid w:val="67AD4B9C"/>
    <w:rsid w:val="681770D1"/>
    <w:rsid w:val="68733B02"/>
    <w:rsid w:val="6876739C"/>
    <w:rsid w:val="68964168"/>
    <w:rsid w:val="68CA7663"/>
    <w:rsid w:val="68CD4AFF"/>
    <w:rsid w:val="68DE6DAC"/>
    <w:rsid w:val="68EF0FB9"/>
    <w:rsid w:val="693274EE"/>
    <w:rsid w:val="6B3D6C6F"/>
    <w:rsid w:val="6BB32772"/>
    <w:rsid w:val="6BD80588"/>
    <w:rsid w:val="6C856072"/>
    <w:rsid w:val="6CE85057"/>
    <w:rsid w:val="6CFA17CA"/>
    <w:rsid w:val="6D100FEB"/>
    <w:rsid w:val="6DF33E5F"/>
    <w:rsid w:val="6DFD5F26"/>
    <w:rsid w:val="6E2408DD"/>
    <w:rsid w:val="6E4431FC"/>
    <w:rsid w:val="6E6715F2"/>
    <w:rsid w:val="6F4B4F26"/>
    <w:rsid w:val="6F9B2BFE"/>
    <w:rsid w:val="6FCA7D24"/>
    <w:rsid w:val="6FCF4CB4"/>
    <w:rsid w:val="702C2F65"/>
    <w:rsid w:val="70525149"/>
    <w:rsid w:val="70A97C9F"/>
    <w:rsid w:val="70B27223"/>
    <w:rsid w:val="70DB141A"/>
    <w:rsid w:val="718A5684"/>
    <w:rsid w:val="71D237FE"/>
    <w:rsid w:val="71F903CD"/>
    <w:rsid w:val="726D0F28"/>
    <w:rsid w:val="73887DCB"/>
    <w:rsid w:val="73A459EF"/>
    <w:rsid w:val="73DC375E"/>
    <w:rsid w:val="73E5019E"/>
    <w:rsid w:val="74232DDC"/>
    <w:rsid w:val="748C1DB2"/>
    <w:rsid w:val="74A2418F"/>
    <w:rsid w:val="74CC719A"/>
    <w:rsid w:val="75A153E9"/>
    <w:rsid w:val="76A258BD"/>
    <w:rsid w:val="76E41A31"/>
    <w:rsid w:val="76EB651E"/>
    <w:rsid w:val="77107FE1"/>
    <w:rsid w:val="772938E8"/>
    <w:rsid w:val="7762405D"/>
    <w:rsid w:val="77A76033"/>
    <w:rsid w:val="78FC6D8C"/>
    <w:rsid w:val="7A87516F"/>
    <w:rsid w:val="7AE31A6C"/>
    <w:rsid w:val="7AFC6944"/>
    <w:rsid w:val="7AFE32DE"/>
    <w:rsid w:val="7B196D76"/>
    <w:rsid w:val="7B450AE9"/>
    <w:rsid w:val="7B5141DC"/>
    <w:rsid w:val="7B9E0C1A"/>
    <w:rsid w:val="7BDD4D43"/>
    <w:rsid w:val="7C274E83"/>
    <w:rsid w:val="7C353855"/>
    <w:rsid w:val="7C42114C"/>
    <w:rsid w:val="7C997C1E"/>
    <w:rsid w:val="7CEB4A59"/>
    <w:rsid w:val="7D8813F7"/>
    <w:rsid w:val="7E2D5B74"/>
    <w:rsid w:val="7E6D060B"/>
    <w:rsid w:val="7E8900CB"/>
    <w:rsid w:val="7EA70F02"/>
    <w:rsid w:val="7F36777C"/>
    <w:rsid w:val="7F8A3392"/>
    <w:rsid w:val="7FBD3CB6"/>
    <w:rsid w:val="7FD74959"/>
    <w:rsid w:val="7FE714C1"/>
    <w:rsid w:val="7FEE69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pageBreakBefore/>
      <w:spacing w:after="312" w:afterLines="100" w:line="360" w:lineRule="auto"/>
      <w:jc w:val="center"/>
      <w:textAlignment w:val="baseline"/>
      <w:outlineLvl w:val="0"/>
    </w:pPr>
    <w:rPr>
      <w:rFonts w:ascii="宋体" w:hAnsi="宋体" w:eastAsia="宋体" w:cs="Arial"/>
      <w:b/>
      <w:sz w:val="44"/>
      <w:szCs w:val="44"/>
    </w:rPr>
  </w:style>
  <w:style w:type="paragraph" w:styleId="4">
    <w:name w:val="heading 2"/>
    <w:basedOn w:val="1"/>
    <w:next w:val="1"/>
    <w:autoRedefine/>
    <w:qFormat/>
    <w:uiPriority w:val="0"/>
    <w:pPr>
      <w:keepNext/>
      <w:keepLines/>
      <w:autoSpaceDE w:val="0"/>
      <w:autoSpaceDN w:val="0"/>
      <w:adjustRightInd w:val="0"/>
      <w:spacing w:before="360" w:beforeLines="0" w:after="260" w:afterLines="0" w:line="360" w:lineRule="auto"/>
      <w:jc w:val="center"/>
      <w:textAlignment w:val="baseline"/>
      <w:outlineLvl w:val="1"/>
    </w:pPr>
    <w:rPr>
      <w:rFonts w:ascii="Arial" w:hAnsi="Arial" w:eastAsia="黑体" w:cs="Times New Roman"/>
      <w:b/>
      <w:spacing w:val="24"/>
      <w:kern w:val="0"/>
      <w:sz w:val="24"/>
      <w:szCs w:val="20"/>
    </w:rPr>
  </w:style>
  <w:style w:type="paragraph" w:styleId="2">
    <w:name w:val="heading 3"/>
    <w:basedOn w:val="1"/>
    <w:next w:val="1"/>
    <w:link w:val="64"/>
    <w:autoRedefine/>
    <w:qFormat/>
    <w:uiPriority w:val="0"/>
    <w:pPr>
      <w:keepNext/>
      <w:keepLines/>
      <w:autoSpaceDE w:val="0"/>
      <w:autoSpaceDN w:val="0"/>
      <w:adjustRightInd w:val="0"/>
      <w:spacing w:before="360" w:beforeLines="0" w:after="260" w:afterLines="0" w:line="360" w:lineRule="auto"/>
      <w:jc w:val="left"/>
      <w:textAlignment w:val="baseline"/>
      <w:outlineLvl w:val="2"/>
    </w:pPr>
    <w:rPr>
      <w:rFonts w:ascii="宋体" w:hAnsi="Arial"/>
      <w:b/>
      <w:sz w:val="28"/>
      <w:szCs w:val="20"/>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cs="Times New Roman"/>
      <w:b/>
      <w:bCs/>
      <w:sz w:val="28"/>
      <w:szCs w:val="28"/>
    </w:rPr>
  </w:style>
  <w:style w:type="paragraph" w:styleId="6">
    <w:name w:val="heading 5"/>
    <w:basedOn w:val="1"/>
    <w:next w:val="7"/>
    <w:link w:val="65"/>
    <w:autoRedefine/>
    <w:qFormat/>
    <w:uiPriority w:val="0"/>
    <w:pPr>
      <w:keepNext/>
      <w:keepLines/>
      <w:numPr>
        <w:ilvl w:val="4"/>
        <w:numId w:val="1"/>
      </w:numPr>
      <w:spacing w:before="280" w:after="290" w:line="372" w:lineRule="auto"/>
      <w:outlineLvl w:val="4"/>
    </w:pPr>
    <w:rPr>
      <w:b/>
      <w:sz w:val="28"/>
    </w:rPr>
  </w:style>
  <w:style w:type="paragraph" w:styleId="8">
    <w:name w:val="heading 6"/>
    <w:basedOn w:val="1"/>
    <w:next w:val="7"/>
    <w:autoRedefine/>
    <w:qFormat/>
    <w:uiPriority w:val="0"/>
    <w:pPr>
      <w:keepNext/>
      <w:keepLines/>
      <w:numPr>
        <w:ilvl w:val="5"/>
        <w:numId w:val="1"/>
      </w:numPr>
      <w:spacing w:before="240" w:after="64" w:line="317" w:lineRule="auto"/>
      <w:outlineLvl w:val="5"/>
    </w:pPr>
    <w:rPr>
      <w:rFonts w:ascii="Arial" w:hAnsi="Arial" w:eastAsia="黑体" w:cs="Times New Roman"/>
      <w:b/>
      <w:sz w:val="24"/>
      <w:szCs w:val="20"/>
    </w:rPr>
  </w:style>
  <w:style w:type="paragraph" w:styleId="9">
    <w:name w:val="heading 7"/>
    <w:basedOn w:val="1"/>
    <w:next w:val="7"/>
    <w:autoRedefine/>
    <w:qFormat/>
    <w:uiPriority w:val="0"/>
    <w:pPr>
      <w:keepNext/>
      <w:keepLines/>
      <w:numPr>
        <w:ilvl w:val="6"/>
        <w:numId w:val="1"/>
      </w:numPr>
      <w:spacing w:before="240" w:after="64" w:line="317" w:lineRule="auto"/>
      <w:outlineLvl w:val="6"/>
    </w:pPr>
    <w:rPr>
      <w:rFonts w:ascii="Times New Roman" w:hAnsi="Times New Roman" w:eastAsia="宋体" w:cs="Times New Roman"/>
      <w:b/>
      <w:sz w:val="24"/>
      <w:szCs w:val="20"/>
    </w:rPr>
  </w:style>
  <w:style w:type="paragraph" w:styleId="10">
    <w:name w:val="heading 8"/>
    <w:basedOn w:val="1"/>
    <w:next w:val="7"/>
    <w:autoRedefine/>
    <w:qFormat/>
    <w:uiPriority w:val="0"/>
    <w:pPr>
      <w:keepNext/>
      <w:keepLines/>
      <w:numPr>
        <w:ilvl w:val="7"/>
        <w:numId w:val="1"/>
      </w:numPr>
      <w:spacing w:before="240" w:after="64" w:line="317" w:lineRule="auto"/>
      <w:outlineLvl w:val="7"/>
    </w:pPr>
    <w:rPr>
      <w:rFonts w:ascii="Arial" w:hAnsi="Arial" w:eastAsia="黑体" w:cs="Times New Roman"/>
      <w:sz w:val="24"/>
      <w:szCs w:val="20"/>
    </w:rPr>
  </w:style>
  <w:style w:type="paragraph" w:styleId="11">
    <w:name w:val="heading 9"/>
    <w:basedOn w:val="1"/>
    <w:next w:val="7"/>
    <w:autoRedefine/>
    <w:qFormat/>
    <w:uiPriority w:val="0"/>
    <w:pPr>
      <w:keepNext/>
      <w:keepLines/>
      <w:numPr>
        <w:ilvl w:val="8"/>
        <w:numId w:val="1"/>
      </w:numPr>
      <w:spacing w:before="240" w:after="64" w:line="317" w:lineRule="auto"/>
      <w:outlineLvl w:val="8"/>
    </w:pPr>
    <w:rPr>
      <w:rFonts w:ascii="Arial" w:hAnsi="Arial" w:eastAsia="黑体" w:cs="Times New Roman"/>
      <w:szCs w:val="20"/>
    </w:rPr>
  </w:style>
  <w:style w:type="character" w:default="1" w:styleId="50">
    <w:name w:val="Default Paragraph Font"/>
    <w:autoRedefine/>
    <w:qFormat/>
    <w:uiPriority w:val="0"/>
    <w:rPr>
      <w:rFonts w:ascii="Abadi MT Condensed Light" w:hAnsi="Abadi MT Condensed Light" w:eastAsia="仿宋_GB2312" w:cs="Times New Roman"/>
      <w:sz w:val="10"/>
      <w:szCs w:val="20"/>
    </w:rPr>
  </w:style>
  <w:style w:type="table" w:default="1" w:styleId="48">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link w:val="63"/>
    <w:autoRedefine/>
    <w:qFormat/>
    <w:uiPriority w:val="0"/>
    <w:pPr>
      <w:autoSpaceDE w:val="0"/>
      <w:autoSpaceDN w:val="0"/>
      <w:spacing w:line="360" w:lineRule="auto"/>
      <w:ind w:left="181" w:firstLine="420"/>
    </w:pPr>
    <w:rPr>
      <w:sz w:val="24"/>
      <w:szCs w:val="20"/>
    </w:rPr>
  </w:style>
  <w:style w:type="paragraph" w:styleId="12">
    <w:name w:val="toc 7"/>
    <w:basedOn w:val="1"/>
    <w:next w:val="1"/>
    <w:autoRedefine/>
    <w:qFormat/>
    <w:uiPriority w:val="0"/>
    <w:pPr>
      <w:ind w:left="1260"/>
      <w:jc w:val="left"/>
    </w:pPr>
    <w:rPr>
      <w:rFonts w:ascii="Times New Roman" w:hAnsi="Times New Roman" w:eastAsia="宋体" w:cs="Times New Roman"/>
      <w:sz w:val="20"/>
      <w:szCs w:val="20"/>
    </w:rPr>
  </w:style>
  <w:style w:type="paragraph" w:styleId="13">
    <w:name w:val="index 8"/>
    <w:basedOn w:val="1"/>
    <w:next w:val="1"/>
    <w:autoRedefine/>
    <w:unhideWhenUsed/>
    <w:qFormat/>
    <w:uiPriority w:val="99"/>
    <w:pPr>
      <w:spacing w:before="100" w:beforeAutospacing="1" w:after="100" w:afterAutospacing="1"/>
      <w:ind w:left="1400" w:leftChars="1400"/>
    </w:pPr>
  </w:style>
  <w:style w:type="paragraph" w:styleId="14">
    <w:name w:val="caption"/>
    <w:basedOn w:val="1"/>
    <w:next w:val="1"/>
    <w:autoRedefine/>
    <w:qFormat/>
    <w:uiPriority w:val="0"/>
    <w:rPr>
      <w:rFonts w:ascii="Arial" w:hAnsi="Arial" w:eastAsia="黑体" w:cs="Arial"/>
      <w:sz w:val="20"/>
      <w:szCs w:val="20"/>
    </w:rPr>
  </w:style>
  <w:style w:type="paragraph" w:styleId="15">
    <w:name w:val="List Bullet"/>
    <w:basedOn w:val="1"/>
    <w:autoRedefine/>
    <w:qFormat/>
    <w:uiPriority w:val="0"/>
    <w:pPr>
      <w:numPr>
        <w:ilvl w:val="0"/>
        <w:numId w:val="2"/>
      </w:numPr>
      <w:spacing w:line="360" w:lineRule="auto"/>
    </w:pPr>
    <w:rPr>
      <w:rFonts w:ascii="Times New Roman" w:hAnsi="Times New Roman" w:eastAsia="宋体" w:cs="Times New Roman"/>
    </w:rPr>
  </w:style>
  <w:style w:type="paragraph" w:styleId="16">
    <w:name w:val="Document Map"/>
    <w:basedOn w:val="1"/>
    <w:autoRedefine/>
    <w:qFormat/>
    <w:uiPriority w:val="0"/>
    <w:pPr>
      <w:shd w:val="clear" w:color="auto" w:fill="000080"/>
    </w:pPr>
    <w:rPr>
      <w:rFonts w:ascii="Times New Roman" w:hAnsi="Times New Roman" w:eastAsia="宋体" w:cs="Times New Roman"/>
    </w:rPr>
  </w:style>
  <w:style w:type="paragraph" w:styleId="17">
    <w:name w:val="toa heading"/>
    <w:basedOn w:val="1"/>
    <w:next w:val="1"/>
    <w:autoRedefine/>
    <w:unhideWhenUsed/>
    <w:qFormat/>
    <w:uiPriority w:val="99"/>
    <w:pPr>
      <w:spacing w:before="120"/>
    </w:pPr>
    <w:rPr>
      <w:rFonts w:ascii="Cambria" w:hAnsi="Cambria"/>
      <w:sz w:val="24"/>
    </w:rPr>
  </w:style>
  <w:style w:type="paragraph" w:styleId="18">
    <w:name w:val="annotation text"/>
    <w:basedOn w:val="1"/>
    <w:link w:val="66"/>
    <w:autoRedefine/>
    <w:qFormat/>
    <w:uiPriority w:val="0"/>
    <w:pPr>
      <w:widowControl/>
      <w:jc w:val="left"/>
    </w:pPr>
    <w:rPr>
      <w:sz w:val="18"/>
      <w:szCs w:val="18"/>
    </w:rPr>
  </w:style>
  <w:style w:type="paragraph" w:styleId="19">
    <w:name w:val="Body Text"/>
    <w:basedOn w:val="1"/>
    <w:link w:val="62"/>
    <w:autoRedefine/>
    <w:qFormat/>
    <w:uiPriority w:val="0"/>
    <w:pPr>
      <w:widowControl/>
      <w:spacing w:after="120" w:afterLines="0"/>
      <w:jc w:val="left"/>
    </w:pPr>
    <w:rPr>
      <w:kern w:val="0"/>
      <w:szCs w:val="20"/>
    </w:rPr>
  </w:style>
  <w:style w:type="paragraph" w:styleId="20">
    <w:name w:val="Body Text Indent"/>
    <w:basedOn w:val="1"/>
    <w:link w:val="67"/>
    <w:autoRedefine/>
    <w:qFormat/>
    <w:uiPriority w:val="0"/>
    <w:pPr>
      <w:autoSpaceDE w:val="0"/>
      <w:autoSpaceDN w:val="0"/>
      <w:spacing w:line="360" w:lineRule="auto"/>
      <w:ind w:left="181" w:firstLine="539"/>
    </w:pPr>
    <w:rPr>
      <w:sz w:val="24"/>
      <w:szCs w:val="20"/>
    </w:rPr>
  </w:style>
  <w:style w:type="paragraph" w:styleId="21">
    <w:name w:val="Block Text"/>
    <w:basedOn w:val="1"/>
    <w:qFormat/>
    <w:uiPriority w:val="99"/>
    <w:pPr>
      <w:spacing w:after="120"/>
      <w:ind w:left="1440" w:leftChars="700" w:right="1440" w:rightChars="700"/>
    </w:pPr>
  </w:style>
  <w:style w:type="paragraph" w:styleId="22">
    <w:name w:val="List Bullet 2"/>
    <w:basedOn w:val="1"/>
    <w:autoRedefine/>
    <w:qFormat/>
    <w:uiPriority w:val="0"/>
    <w:pPr>
      <w:numPr>
        <w:ilvl w:val="0"/>
        <w:numId w:val="1"/>
      </w:numPr>
      <w:tabs>
        <w:tab w:val="left" w:pos="780"/>
      </w:tabs>
      <w:spacing w:line="360" w:lineRule="auto"/>
    </w:pPr>
    <w:rPr>
      <w:rFonts w:ascii="Times New Roman" w:hAnsi="Times New Roman" w:eastAsia="宋体" w:cs="Times New Roman"/>
      <w:szCs w:val="20"/>
    </w:rPr>
  </w:style>
  <w:style w:type="paragraph" w:styleId="23">
    <w:name w:val="toc 5"/>
    <w:basedOn w:val="1"/>
    <w:next w:val="1"/>
    <w:autoRedefine/>
    <w:qFormat/>
    <w:uiPriority w:val="0"/>
    <w:pPr>
      <w:ind w:left="840"/>
      <w:jc w:val="left"/>
    </w:pPr>
    <w:rPr>
      <w:rFonts w:ascii="Times New Roman" w:hAnsi="Times New Roman" w:eastAsia="宋体" w:cs="Times New Roman"/>
      <w:sz w:val="20"/>
      <w:szCs w:val="20"/>
    </w:rPr>
  </w:style>
  <w:style w:type="paragraph" w:styleId="24">
    <w:name w:val="toc 3"/>
    <w:basedOn w:val="1"/>
    <w:next w:val="1"/>
    <w:autoRedefine/>
    <w:qFormat/>
    <w:uiPriority w:val="0"/>
    <w:pPr>
      <w:ind w:left="420"/>
      <w:jc w:val="left"/>
    </w:pPr>
    <w:rPr>
      <w:rFonts w:ascii="Times New Roman" w:hAnsi="Times New Roman" w:eastAsia="宋体" w:cs="Times New Roman"/>
      <w:sz w:val="20"/>
      <w:szCs w:val="20"/>
    </w:rPr>
  </w:style>
  <w:style w:type="paragraph" w:styleId="25">
    <w:name w:val="Plain Text"/>
    <w:basedOn w:val="1"/>
    <w:link w:val="68"/>
    <w:autoRedefine/>
    <w:qFormat/>
    <w:uiPriority w:val="0"/>
    <w:pPr>
      <w:spacing w:line="360" w:lineRule="auto"/>
    </w:pPr>
    <w:rPr>
      <w:rFonts w:ascii="宋体" w:hAnsi="Courier New"/>
      <w:spacing w:val="-8"/>
      <w:sz w:val="24"/>
      <w:szCs w:val="20"/>
    </w:rPr>
  </w:style>
  <w:style w:type="paragraph" w:styleId="26">
    <w:name w:val="toc 8"/>
    <w:basedOn w:val="1"/>
    <w:next w:val="1"/>
    <w:autoRedefine/>
    <w:qFormat/>
    <w:uiPriority w:val="0"/>
    <w:pPr>
      <w:ind w:left="1470"/>
      <w:jc w:val="left"/>
    </w:pPr>
    <w:rPr>
      <w:rFonts w:ascii="Times New Roman" w:hAnsi="Times New Roman" w:eastAsia="宋体" w:cs="Times New Roman"/>
      <w:sz w:val="20"/>
      <w:szCs w:val="20"/>
    </w:rPr>
  </w:style>
  <w:style w:type="paragraph" w:styleId="27">
    <w:name w:val="Date"/>
    <w:basedOn w:val="1"/>
    <w:next w:val="1"/>
    <w:autoRedefine/>
    <w:qFormat/>
    <w:uiPriority w:val="0"/>
    <w:pPr>
      <w:widowControl/>
      <w:tabs>
        <w:tab w:val="left" w:pos="600"/>
        <w:tab w:val="left" w:pos="960"/>
        <w:tab w:val="left" w:pos="1080"/>
      </w:tabs>
      <w:overflowPunct w:val="0"/>
      <w:spacing w:after="260" w:afterLines="0" w:line="220" w:lineRule="atLeast"/>
      <w:ind w:left="835" w:right="28" w:firstLine="480"/>
      <w:jc w:val="right"/>
    </w:pPr>
    <w:rPr>
      <w:rFonts w:ascii="宋体" w:hAnsi="宋体" w:eastAsia="宋体" w:cs="Times New Roman"/>
      <w:kern w:val="0"/>
      <w:sz w:val="24"/>
      <w:szCs w:val="20"/>
    </w:rPr>
  </w:style>
  <w:style w:type="paragraph" w:styleId="28">
    <w:name w:val="Body Text Indent 2"/>
    <w:basedOn w:val="1"/>
    <w:autoRedefine/>
    <w:qFormat/>
    <w:uiPriority w:val="0"/>
    <w:pPr>
      <w:ind w:firstLine="540"/>
    </w:pPr>
    <w:rPr>
      <w:rFonts w:ascii="Times New Roman" w:hAnsi="Times New Roman" w:eastAsia="宋体" w:cs="Times New Roman"/>
      <w:szCs w:val="20"/>
    </w:rPr>
  </w:style>
  <w:style w:type="paragraph" w:styleId="29">
    <w:name w:val="Balloon Text"/>
    <w:basedOn w:val="1"/>
    <w:autoRedefine/>
    <w:qFormat/>
    <w:uiPriority w:val="0"/>
    <w:rPr>
      <w:rFonts w:ascii="Times New Roman" w:hAnsi="Times New Roman" w:eastAsia="宋体" w:cs="Times New Roman"/>
      <w:sz w:val="18"/>
      <w:szCs w:val="18"/>
    </w:rPr>
  </w:style>
  <w:style w:type="paragraph" w:styleId="30">
    <w:name w:val="footer"/>
    <w:basedOn w:val="1"/>
    <w:link w:val="69"/>
    <w:autoRedefine/>
    <w:qFormat/>
    <w:uiPriority w:val="0"/>
    <w:pPr>
      <w:tabs>
        <w:tab w:val="center" w:pos="4153"/>
        <w:tab w:val="right" w:pos="8306"/>
      </w:tabs>
      <w:snapToGrid w:val="0"/>
      <w:jc w:val="left"/>
    </w:pPr>
    <w:rPr>
      <w:sz w:val="18"/>
      <w:szCs w:val="18"/>
    </w:rPr>
  </w:style>
  <w:style w:type="paragraph" w:styleId="31">
    <w:name w:val="header"/>
    <w:basedOn w:val="1"/>
    <w:next w:val="14"/>
    <w:link w:val="7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jc w:val="left"/>
    </w:pPr>
    <w:rPr>
      <w:rFonts w:ascii="Times New Roman" w:hAnsi="Times New Roman" w:eastAsia="宋体" w:cs="Times New Roman"/>
      <w:b/>
      <w:bCs/>
      <w:i/>
      <w:iCs/>
      <w:sz w:val="24"/>
    </w:rPr>
  </w:style>
  <w:style w:type="paragraph" w:styleId="33">
    <w:name w:val="toc 4"/>
    <w:basedOn w:val="1"/>
    <w:next w:val="1"/>
    <w:autoRedefine/>
    <w:qFormat/>
    <w:uiPriority w:val="0"/>
    <w:pPr>
      <w:ind w:left="630"/>
      <w:jc w:val="left"/>
    </w:pPr>
    <w:rPr>
      <w:rFonts w:ascii="Times New Roman" w:hAnsi="Times New Roman" w:eastAsia="宋体" w:cs="Times New Roman"/>
      <w:sz w:val="20"/>
      <w:szCs w:val="20"/>
    </w:rPr>
  </w:style>
  <w:style w:type="paragraph" w:styleId="34">
    <w:name w:val="List"/>
    <w:basedOn w:val="1"/>
    <w:autoRedefine/>
    <w:qFormat/>
    <w:uiPriority w:val="0"/>
    <w:pPr>
      <w:tabs>
        <w:tab w:val="left" w:pos="780"/>
        <w:tab w:val="left" w:pos="851"/>
      </w:tabs>
      <w:spacing w:before="120" w:after="120" w:line="360" w:lineRule="auto"/>
      <w:ind w:left="780" w:hanging="420"/>
    </w:pPr>
    <w:rPr>
      <w:rFonts w:ascii="Times New Roman" w:hAnsi="Times New Roman" w:eastAsia="宋体" w:cs="Times New Roman"/>
      <w:sz w:val="24"/>
      <w:szCs w:val="20"/>
    </w:rPr>
  </w:style>
  <w:style w:type="paragraph" w:styleId="35">
    <w:name w:val="toc 6"/>
    <w:basedOn w:val="1"/>
    <w:next w:val="1"/>
    <w:autoRedefine/>
    <w:qFormat/>
    <w:uiPriority w:val="0"/>
    <w:pPr>
      <w:ind w:left="1050"/>
      <w:jc w:val="left"/>
    </w:pPr>
    <w:rPr>
      <w:rFonts w:ascii="Times New Roman" w:hAnsi="Times New Roman" w:eastAsia="宋体" w:cs="Times New Roman"/>
      <w:sz w:val="20"/>
      <w:szCs w:val="20"/>
    </w:rPr>
  </w:style>
  <w:style w:type="paragraph" w:styleId="36">
    <w:name w:val="Body Text Indent 3"/>
    <w:basedOn w:val="1"/>
    <w:autoRedefine/>
    <w:qFormat/>
    <w:uiPriority w:val="0"/>
    <w:pPr>
      <w:ind w:firstLine="426"/>
    </w:pPr>
    <w:rPr>
      <w:rFonts w:ascii="Times New Roman" w:hAnsi="Times New Roman" w:eastAsia="宋体" w:cs="Times New Roman"/>
      <w:szCs w:val="20"/>
    </w:rPr>
  </w:style>
  <w:style w:type="paragraph" w:styleId="37">
    <w:name w:val="toc 2"/>
    <w:basedOn w:val="1"/>
    <w:next w:val="1"/>
    <w:autoRedefine/>
    <w:qFormat/>
    <w:uiPriority w:val="0"/>
    <w:pPr>
      <w:spacing w:before="120"/>
      <w:ind w:left="210"/>
      <w:jc w:val="left"/>
    </w:pPr>
    <w:rPr>
      <w:rFonts w:ascii="Times New Roman" w:hAnsi="Times New Roman" w:eastAsia="宋体" w:cs="Times New Roman"/>
      <w:b/>
      <w:bCs/>
      <w:sz w:val="22"/>
      <w:szCs w:val="22"/>
    </w:rPr>
  </w:style>
  <w:style w:type="paragraph" w:styleId="38">
    <w:name w:val="toc 9"/>
    <w:basedOn w:val="1"/>
    <w:next w:val="1"/>
    <w:autoRedefine/>
    <w:qFormat/>
    <w:uiPriority w:val="0"/>
    <w:pPr>
      <w:ind w:left="1680"/>
      <w:jc w:val="left"/>
    </w:pPr>
    <w:rPr>
      <w:rFonts w:ascii="Times New Roman" w:hAnsi="Times New Roman" w:eastAsia="宋体" w:cs="Times New Roman"/>
      <w:sz w:val="20"/>
      <w:szCs w:val="20"/>
    </w:rPr>
  </w:style>
  <w:style w:type="paragraph" w:styleId="39">
    <w:name w:val="Body Text 2"/>
    <w:basedOn w:val="1"/>
    <w:autoRedefine/>
    <w:qFormat/>
    <w:uiPriority w:val="0"/>
    <w:pPr>
      <w:spacing w:line="280" w:lineRule="exact"/>
    </w:pPr>
    <w:rPr>
      <w:rFonts w:ascii="仿宋_GB2312" w:hAnsi="Times New Roman" w:eastAsia="仿宋_GB2312" w:cs="Times New Roman"/>
      <w:sz w:val="24"/>
      <w:szCs w:val="20"/>
    </w:rPr>
  </w:style>
  <w:style w:type="paragraph" w:styleId="40">
    <w:name w:val="Message Header"/>
    <w:basedOn w:val="19"/>
    <w:autoRedefine/>
    <w:qFormat/>
    <w:uiPriority w:val="0"/>
    <w:pPr>
      <w:keepLines/>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afterLines="0" w:line="440" w:lineRule="atLeast"/>
      <w:ind w:left="720" w:hanging="720"/>
      <w:textAlignment w:val="baseline"/>
    </w:pPr>
    <w:rPr>
      <w:rFonts w:ascii="Arial" w:hAnsi="Arial" w:eastAsia="宋体" w:cs="Times New Roman"/>
      <w:spacing w:val="-5"/>
      <w:kern w:val="0"/>
      <w:sz w:val="20"/>
      <w:szCs w:val="20"/>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2">
    <w:name w:val="Normal (Web)"/>
    <w:basedOn w:val="1"/>
    <w:autoRedefine/>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43">
    <w:name w:val="index 1"/>
    <w:basedOn w:val="1"/>
    <w:next w:val="1"/>
    <w:autoRedefine/>
    <w:qFormat/>
    <w:uiPriority w:val="0"/>
    <w:rPr>
      <w:rFonts w:ascii="Times New Roman" w:hAnsi="Times New Roman" w:eastAsia="宋体" w:cs="Times New Roman"/>
    </w:rPr>
  </w:style>
  <w:style w:type="paragraph" w:styleId="44">
    <w:name w:val="Title"/>
    <w:basedOn w:val="1"/>
    <w:next w:val="1"/>
    <w:autoRedefine/>
    <w:qFormat/>
    <w:uiPriority w:val="0"/>
    <w:pPr>
      <w:pageBreakBefore/>
      <w:tabs>
        <w:tab w:val="left" w:pos="600"/>
        <w:tab w:val="left" w:pos="960"/>
        <w:tab w:val="left" w:pos="1080"/>
      </w:tabs>
      <w:overflowPunct w:val="0"/>
      <w:spacing w:before="240" w:beforeLines="0" w:after="60" w:afterLines="0" w:line="360" w:lineRule="auto"/>
      <w:ind w:left="839" w:right="-357" w:firstLine="480"/>
      <w:jc w:val="center"/>
      <w:outlineLvl w:val="0"/>
    </w:pPr>
    <w:rPr>
      <w:rFonts w:ascii="Arial" w:hAnsi="Arial" w:eastAsia="宋体" w:cs="Times New Roman"/>
      <w:b/>
      <w:kern w:val="0"/>
      <w:sz w:val="36"/>
      <w:szCs w:val="20"/>
    </w:rPr>
  </w:style>
  <w:style w:type="paragraph" w:styleId="45">
    <w:name w:val="annotation subject"/>
    <w:basedOn w:val="18"/>
    <w:next w:val="18"/>
    <w:autoRedefine/>
    <w:qFormat/>
    <w:uiPriority w:val="0"/>
    <w:rPr>
      <w:rFonts w:ascii="Times New Roman" w:hAnsi="Times New Roman" w:eastAsia="宋体" w:cs="Times New Roman"/>
      <w:b/>
      <w:bCs/>
    </w:rPr>
  </w:style>
  <w:style w:type="paragraph" w:styleId="46">
    <w:name w:val="Body Text First Indent"/>
    <w:basedOn w:val="19"/>
    <w:autoRedefine/>
    <w:qFormat/>
    <w:uiPriority w:val="0"/>
    <w:pPr>
      <w:ind w:firstLine="420" w:firstLineChars="100"/>
    </w:pPr>
    <w:rPr>
      <w:rFonts w:ascii="Times New Roman" w:hAnsi="Times New Roman" w:eastAsia="宋体" w:cs="Times New Roman"/>
    </w:rPr>
  </w:style>
  <w:style w:type="paragraph" w:styleId="47">
    <w:name w:val="Body Text First Indent 2"/>
    <w:basedOn w:val="20"/>
    <w:next w:val="1"/>
    <w:autoRedefine/>
    <w:qFormat/>
    <w:uiPriority w:val="99"/>
    <w:pPr>
      <w:ind w:firstLine="420" w:firstLineChars="200"/>
    </w:pPr>
    <w:rPr>
      <w:rFonts w:ascii="Calibri" w:hAnsi="Calibri" w:eastAsiaTheme="minorEastAsia" w:cstheme="minorBidi"/>
      <w:szCs w:val="24"/>
      <w14:ligatures w14:val="standardContextual"/>
    </w:rPr>
  </w:style>
  <w:style w:type="table" w:styleId="49">
    <w:name w:val="Table Grid"/>
    <w:basedOn w:val="48"/>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0"/>
    <w:rPr>
      <w:rFonts w:ascii="Times New Roman" w:hAnsi="Times New Roman" w:eastAsia="宋体" w:cs="Times New Roman"/>
      <w:b/>
      <w:bCs/>
      <w:kern w:val="2"/>
      <w:sz w:val="24"/>
      <w:szCs w:val="24"/>
      <w:lang w:val="en-US" w:eastAsia="zh-CN" w:bidi="ar-SA"/>
    </w:rPr>
  </w:style>
  <w:style w:type="character" w:styleId="52">
    <w:name w:val="page number"/>
    <w:autoRedefine/>
    <w:qFormat/>
    <w:uiPriority w:val="0"/>
    <w:rPr>
      <w:rFonts w:ascii="Times New Roman" w:hAnsi="Times New Roman" w:eastAsia="宋体" w:cs="Times New Roman"/>
    </w:rPr>
  </w:style>
  <w:style w:type="character" w:styleId="53">
    <w:name w:val="FollowedHyperlink"/>
    <w:autoRedefine/>
    <w:qFormat/>
    <w:uiPriority w:val="0"/>
    <w:rPr>
      <w:rFonts w:ascii="Times New Roman" w:hAnsi="Times New Roman" w:eastAsia="宋体" w:cs="Times New Roman"/>
      <w:color w:val="800080"/>
      <w:u w:val="single"/>
    </w:rPr>
  </w:style>
  <w:style w:type="character" w:styleId="54">
    <w:name w:val="Hyperlink"/>
    <w:autoRedefine/>
    <w:qFormat/>
    <w:uiPriority w:val="0"/>
    <w:rPr>
      <w:rFonts w:ascii="Times New Roman" w:hAnsi="Times New Roman" w:eastAsia="宋体" w:cs="Times New Roman"/>
      <w:color w:val="0000FF"/>
      <w:kern w:val="2"/>
      <w:sz w:val="24"/>
      <w:szCs w:val="24"/>
      <w:u w:val="single"/>
      <w:lang w:val="en-US" w:eastAsia="zh-CN" w:bidi="ar-SA"/>
    </w:rPr>
  </w:style>
  <w:style w:type="character" w:styleId="55">
    <w:name w:val="annotation reference"/>
    <w:autoRedefine/>
    <w:qFormat/>
    <w:uiPriority w:val="0"/>
    <w:rPr>
      <w:rFonts w:ascii="Times New Roman" w:hAnsi="Times New Roman" w:eastAsia="宋体" w:cs="Times New Roman"/>
      <w:sz w:val="21"/>
      <w:szCs w:val="21"/>
    </w:rPr>
  </w:style>
  <w:style w:type="paragraph" w:customStyle="1" w:styleId="56">
    <w:name w:val="无间隔1"/>
    <w:basedOn w:val="1"/>
    <w:autoRedefine/>
    <w:qFormat/>
    <w:uiPriority w:val="1"/>
    <w:pPr>
      <w:spacing w:line="400" w:lineRule="exact"/>
    </w:pPr>
    <w:rPr>
      <w:sz w:val="24"/>
    </w:rPr>
  </w:style>
  <w:style w:type="paragraph" w:customStyle="1" w:styleId="57">
    <w:name w:val="Default"/>
    <w:next w:val="58"/>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58">
    <w:name w:val="Char Char10 Char Char Char Char"/>
    <w:basedOn w:val="1"/>
    <w:next w:val="59"/>
    <w:autoRedefine/>
    <w:qFormat/>
    <w:uiPriority w:val="0"/>
    <w:rPr>
      <w:kern w:val="0"/>
    </w:rPr>
  </w:style>
  <w:style w:type="paragraph" w:customStyle="1" w:styleId="59">
    <w:name w:val="xl87"/>
    <w:basedOn w:val="1"/>
    <w:next w:val="60"/>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top"/>
    </w:pPr>
    <w:rPr>
      <w:rFonts w:ascii="Times New Roman" w:hAnsi="Times New Roman" w:eastAsia="Arial Unicode MS" w:cs="Times New Roman"/>
      <w:kern w:val="0"/>
      <w:szCs w:val="21"/>
    </w:rPr>
  </w:style>
  <w:style w:type="paragraph" w:customStyle="1" w:styleId="60">
    <w:name w:val="xl72"/>
    <w:basedOn w:val="1"/>
    <w:next w:val="27"/>
    <w:autoRedefine/>
    <w:qFormat/>
    <w:uiPriority w:val="0"/>
    <w:pPr>
      <w:pBdr>
        <w:top w:val="single" w:color="auto" w:sz="4" w:space="0"/>
        <w:left w:val="single" w:color="auto" w:sz="4" w:space="0"/>
        <w:right w:val="single" w:color="auto" w:sz="4" w:space="0"/>
      </w:pBdr>
      <w:spacing w:before="100" w:beforeAutospacing="1" w:after="100" w:afterAutospacing="1"/>
      <w:jc w:val="center"/>
    </w:pPr>
    <w:rPr>
      <w:rFonts w:cs="宋体"/>
      <w:kern w:val="0"/>
      <w:szCs w:val="24"/>
    </w:rPr>
  </w:style>
  <w:style w:type="paragraph" w:customStyle="1" w:styleId="61">
    <w:name w:val="NormalIndent"/>
    <w:basedOn w:val="1"/>
    <w:qFormat/>
    <w:uiPriority w:val="0"/>
    <w:pPr>
      <w:ind w:firstLine="680"/>
    </w:pPr>
    <w:rPr>
      <w:rFonts w:eastAsia="楷体_GB2312"/>
      <w:sz w:val="32"/>
    </w:rPr>
  </w:style>
  <w:style w:type="character" w:customStyle="1" w:styleId="62">
    <w:name w:val="正文文本 Char"/>
    <w:link w:val="19"/>
    <w:autoRedefine/>
    <w:qFormat/>
    <w:uiPriority w:val="0"/>
    <w:rPr>
      <w:rFonts w:ascii="Times New Roman" w:hAnsi="Times New Roman" w:eastAsia="宋体" w:cs="Times New Roman"/>
      <w:sz w:val="21"/>
      <w:lang w:val="en-US" w:eastAsia="zh-CN" w:bidi="ar-SA"/>
    </w:rPr>
  </w:style>
  <w:style w:type="character" w:customStyle="1" w:styleId="63">
    <w:name w:val="正文缩进 Char"/>
    <w:link w:val="7"/>
    <w:autoRedefine/>
    <w:qFormat/>
    <w:uiPriority w:val="0"/>
    <w:rPr>
      <w:rFonts w:ascii="Times New Roman" w:hAnsi="Times New Roman" w:eastAsia="宋体" w:cs="Times New Roman"/>
      <w:kern w:val="2"/>
      <w:sz w:val="24"/>
      <w:lang w:val="en-US" w:eastAsia="zh-CN" w:bidi="ar-SA"/>
    </w:rPr>
  </w:style>
  <w:style w:type="character" w:customStyle="1" w:styleId="64">
    <w:name w:val="标题 3 Char1"/>
    <w:link w:val="2"/>
    <w:autoRedefine/>
    <w:qFormat/>
    <w:uiPriority w:val="0"/>
    <w:rPr>
      <w:rFonts w:ascii="宋体" w:hAnsi="Arial" w:eastAsia="宋体" w:cs="Times New Roman"/>
      <w:b/>
      <w:kern w:val="2"/>
      <w:sz w:val="28"/>
      <w:lang w:val="en-US" w:eastAsia="zh-CN" w:bidi="ar-SA"/>
    </w:rPr>
  </w:style>
  <w:style w:type="character" w:customStyle="1" w:styleId="65">
    <w:name w:val="标题 5 Char"/>
    <w:link w:val="6"/>
    <w:autoRedefine/>
    <w:qFormat/>
    <w:uiPriority w:val="0"/>
    <w:rPr>
      <w:rFonts w:ascii="Times New Roman" w:hAnsi="Times New Roman" w:eastAsia="宋体" w:cs="Times New Roman"/>
      <w:b/>
      <w:kern w:val="2"/>
      <w:sz w:val="28"/>
      <w:szCs w:val="24"/>
      <w:lang w:val="en-US" w:eastAsia="zh-CN" w:bidi="ar-SA"/>
    </w:rPr>
  </w:style>
  <w:style w:type="character" w:customStyle="1" w:styleId="66">
    <w:name w:val="批注文字 Char"/>
    <w:link w:val="18"/>
    <w:autoRedefine/>
    <w:qFormat/>
    <w:uiPriority w:val="0"/>
    <w:rPr>
      <w:rFonts w:ascii="Times New Roman" w:hAnsi="Times New Roman" w:eastAsia="宋体" w:cs="Times New Roman"/>
      <w:kern w:val="2"/>
      <w:sz w:val="18"/>
      <w:szCs w:val="18"/>
      <w:lang w:val="en-US" w:eastAsia="zh-CN" w:bidi="ar-SA"/>
    </w:rPr>
  </w:style>
  <w:style w:type="character" w:customStyle="1" w:styleId="67">
    <w:name w:val="正文文本缩进 Char"/>
    <w:link w:val="20"/>
    <w:autoRedefine/>
    <w:qFormat/>
    <w:uiPriority w:val="0"/>
    <w:rPr>
      <w:rFonts w:ascii="Times New Roman" w:hAnsi="Times New Roman" w:eastAsia="宋体" w:cs="Times New Roman"/>
      <w:kern w:val="2"/>
      <w:sz w:val="24"/>
      <w:lang w:val="en-US" w:eastAsia="zh-CN" w:bidi="ar-SA"/>
    </w:rPr>
  </w:style>
  <w:style w:type="character" w:customStyle="1" w:styleId="68">
    <w:name w:val="纯文本 Char2"/>
    <w:link w:val="25"/>
    <w:autoRedefine/>
    <w:qFormat/>
    <w:uiPriority w:val="0"/>
    <w:rPr>
      <w:rFonts w:ascii="宋体" w:hAnsi="Courier New" w:eastAsia="宋体" w:cs="Times New Roman"/>
      <w:spacing w:val="-8"/>
      <w:kern w:val="2"/>
      <w:sz w:val="24"/>
      <w:lang w:val="en-US" w:eastAsia="zh-CN" w:bidi="ar-SA"/>
    </w:rPr>
  </w:style>
  <w:style w:type="character" w:customStyle="1" w:styleId="69">
    <w:name w:val="页脚 Char1"/>
    <w:link w:val="30"/>
    <w:autoRedefine/>
    <w:qFormat/>
    <w:uiPriority w:val="0"/>
    <w:rPr>
      <w:rFonts w:ascii="Times New Roman" w:hAnsi="Times New Roman" w:eastAsia="宋体" w:cs="Times New Roman"/>
      <w:kern w:val="2"/>
      <w:sz w:val="18"/>
      <w:szCs w:val="18"/>
      <w:lang w:val="en-US" w:eastAsia="zh-CN" w:bidi="ar-SA"/>
    </w:rPr>
  </w:style>
  <w:style w:type="character" w:customStyle="1" w:styleId="70">
    <w:name w:val="页眉 Char1"/>
    <w:link w:val="31"/>
    <w:autoRedefine/>
    <w:qFormat/>
    <w:uiPriority w:val="0"/>
    <w:rPr>
      <w:rFonts w:ascii="Times New Roman" w:hAnsi="Times New Roman" w:eastAsia="宋体" w:cs="Times New Roman"/>
      <w:kern w:val="2"/>
      <w:sz w:val="18"/>
      <w:szCs w:val="18"/>
      <w:lang w:val="en-US" w:eastAsia="zh-CN" w:bidi="ar-SA"/>
    </w:rPr>
  </w:style>
  <w:style w:type="character" w:customStyle="1" w:styleId="71">
    <w:name w:val="!标题2 Ctrl+2 Char"/>
    <w:link w:val="72"/>
    <w:autoRedefine/>
    <w:qFormat/>
    <w:uiPriority w:val="0"/>
    <w:rPr>
      <w:rFonts w:ascii="Arial" w:hAnsi="Arial" w:eastAsia="黑体" w:cs="Times New Roman"/>
      <w:b/>
      <w:spacing w:val="24"/>
      <w:kern w:val="2"/>
      <w:sz w:val="36"/>
      <w:szCs w:val="36"/>
      <w:lang w:val="en-US" w:eastAsia="zh-CN" w:bidi="ar-SA"/>
    </w:rPr>
  </w:style>
  <w:style w:type="paragraph" w:customStyle="1" w:styleId="72">
    <w:name w:val="!标题2 Ctrl+2"/>
    <w:basedOn w:val="4"/>
    <w:next w:val="1"/>
    <w:link w:val="71"/>
    <w:autoRedefine/>
    <w:qFormat/>
    <w:uiPriority w:val="0"/>
    <w:pPr>
      <w:keepNext w:val="0"/>
      <w:keepLines w:val="0"/>
      <w:numPr>
        <w:ilvl w:val="1"/>
        <w:numId w:val="3"/>
      </w:numPr>
      <w:autoSpaceDE/>
      <w:autoSpaceDN/>
      <w:snapToGrid w:val="0"/>
      <w:spacing w:before="624" w:beforeLines="200" w:after="156" w:afterLines="50"/>
      <w:jc w:val="both"/>
      <w:textAlignment w:val="auto"/>
    </w:pPr>
    <w:rPr>
      <w:kern w:val="2"/>
      <w:sz w:val="36"/>
      <w:szCs w:val="36"/>
    </w:rPr>
  </w:style>
  <w:style w:type="paragraph" w:customStyle="1" w:styleId="73">
    <w:name w:val="样式3"/>
    <w:basedOn w:val="25"/>
    <w:autoRedefine/>
    <w:qFormat/>
    <w:uiPriority w:val="0"/>
    <w:pPr>
      <w:spacing w:line="0" w:lineRule="atLeast"/>
      <w:outlineLvl w:val="0"/>
    </w:pPr>
    <w:rPr>
      <w:rFonts w:ascii="Times New Roman" w:hAnsi="Courier New" w:eastAsia="宋体" w:cs="Times New Roman"/>
      <w:sz w:val="28"/>
    </w:rPr>
  </w:style>
  <w:style w:type="paragraph" w:customStyle="1" w:styleId="74">
    <w:name w:val="正文文字"/>
    <w:basedOn w:val="1"/>
    <w:link w:val="75"/>
    <w:autoRedefine/>
    <w:qFormat/>
    <w:uiPriority w:val="0"/>
    <w:pPr>
      <w:spacing w:before="60" w:beforeLines="0" w:after="60" w:afterLines="0" w:line="360" w:lineRule="auto"/>
      <w:ind w:firstLine="560" w:firstLineChars="200"/>
    </w:pPr>
    <w:rPr>
      <w:rFonts w:ascii="仿宋_GB2312" w:hAnsi="宋体" w:eastAsia="仿宋_GB2312"/>
      <w:kern w:val="0"/>
      <w:sz w:val="28"/>
      <w:szCs w:val="28"/>
    </w:rPr>
  </w:style>
  <w:style w:type="character" w:customStyle="1" w:styleId="75">
    <w:name w:val="正文文字 Char"/>
    <w:link w:val="74"/>
    <w:autoRedefine/>
    <w:qFormat/>
    <w:uiPriority w:val="0"/>
    <w:rPr>
      <w:rFonts w:ascii="仿宋_GB2312" w:hAnsi="宋体" w:eastAsia="仿宋_GB2312" w:cs="Times New Roman"/>
      <w:sz w:val="28"/>
      <w:szCs w:val="28"/>
      <w:lang w:val="en-US" w:eastAsia="zh-CN" w:bidi="ar-SA"/>
    </w:rPr>
  </w:style>
  <w:style w:type="character" w:customStyle="1" w:styleId="76">
    <w:name w:val="正文文本缩进 2 Char"/>
    <w:autoRedefine/>
    <w:qFormat/>
    <w:uiPriority w:val="0"/>
    <w:rPr>
      <w:rFonts w:ascii="Times New Roman" w:hAnsi="Times New Roman" w:eastAsia="宋体" w:cs="Times New Roman"/>
      <w:kern w:val="2"/>
      <w:sz w:val="21"/>
    </w:rPr>
  </w:style>
  <w:style w:type="paragraph" w:customStyle="1" w:styleId="77">
    <w:name w:val="标准正文 Char Char Char Char + 小四 段前: 7.8 磅"/>
    <w:basedOn w:val="1"/>
    <w:link w:val="78"/>
    <w:autoRedefine/>
    <w:qFormat/>
    <w:uiPriority w:val="0"/>
    <w:pPr>
      <w:spacing w:before="156" w:beforeLines="0" w:line="360" w:lineRule="auto"/>
      <w:ind w:firstLine="482"/>
    </w:pPr>
    <w:rPr>
      <w:rFonts w:ascii="宋体" w:hAnsi="宋体"/>
      <w:color w:val="000000"/>
      <w:sz w:val="24"/>
      <w:szCs w:val="20"/>
    </w:rPr>
  </w:style>
  <w:style w:type="character" w:customStyle="1" w:styleId="78">
    <w:name w:val="标准正文 Char Char Char Char + 小四 段前: 7.8 磅 Char"/>
    <w:link w:val="77"/>
    <w:autoRedefine/>
    <w:qFormat/>
    <w:uiPriority w:val="0"/>
    <w:rPr>
      <w:rFonts w:ascii="宋体" w:hAnsi="宋体" w:eastAsia="宋体" w:cs="Times New Roman"/>
      <w:color w:val="000000"/>
      <w:kern w:val="2"/>
      <w:sz w:val="24"/>
      <w:lang w:val="en-US" w:eastAsia="zh-CN" w:bidi="ar-SA"/>
    </w:rPr>
  </w:style>
  <w:style w:type="character" w:customStyle="1" w:styleId="79">
    <w:name w:val="ca-181"/>
    <w:autoRedefine/>
    <w:qFormat/>
    <w:uiPriority w:val="0"/>
    <w:rPr>
      <w:rFonts w:hint="eastAsia" w:ascii="宋体" w:hAnsi="宋体" w:eastAsia="宋体" w:cs="Times New Roman"/>
      <w:b/>
      <w:bCs/>
      <w:spacing w:val="-20"/>
      <w:sz w:val="24"/>
      <w:szCs w:val="24"/>
    </w:rPr>
  </w:style>
  <w:style w:type="character" w:customStyle="1" w:styleId="80">
    <w:name w:val="font01"/>
    <w:autoRedefine/>
    <w:qFormat/>
    <w:uiPriority w:val="0"/>
    <w:rPr>
      <w:rFonts w:ascii="font-weight : 400" w:hAnsi="font-weight : 400" w:eastAsia="font-weight : 400" w:cs="font-weight : 400"/>
      <w:color w:val="000000"/>
      <w:sz w:val="22"/>
      <w:szCs w:val="22"/>
      <w:u w:val="none"/>
    </w:rPr>
  </w:style>
  <w:style w:type="paragraph" w:customStyle="1" w:styleId="81">
    <w:name w:val="样式1"/>
    <w:basedOn w:val="1"/>
    <w:link w:val="82"/>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82">
    <w:name w:val="样式1 Char"/>
    <w:link w:val="81"/>
    <w:autoRedefine/>
    <w:qFormat/>
    <w:uiPriority w:val="0"/>
    <w:rPr>
      <w:rFonts w:ascii="宋体" w:hAnsi="宋体" w:eastAsia="宋体" w:cs="Times New Roman"/>
      <w:sz w:val="21"/>
      <w:szCs w:val="21"/>
    </w:rPr>
  </w:style>
  <w:style w:type="character" w:customStyle="1" w:styleId="83">
    <w:name w:val="ca-51"/>
    <w:autoRedefine/>
    <w:qFormat/>
    <w:uiPriority w:val="0"/>
    <w:rPr>
      <w:rFonts w:hint="eastAsia" w:ascii="宋体" w:hAnsi="宋体" w:eastAsia="宋体" w:cs="Times New Roman"/>
      <w:color w:val="FF0000"/>
      <w:sz w:val="22"/>
      <w:szCs w:val="22"/>
    </w:rPr>
  </w:style>
  <w:style w:type="character" w:customStyle="1" w:styleId="84">
    <w:name w:val="font11"/>
    <w:autoRedefine/>
    <w:qFormat/>
    <w:uiPriority w:val="0"/>
    <w:rPr>
      <w:rFonts w:hint="eastAsia" w:ascii="宋体" w:hAnsi="宋体" w:eastAsia="宋体" w:cs="Times New Roman"/>
      <w:color w:val="000000"/>
      <w:sz w:val="24"/>
      <w:szCs w:val="24"/>
      <w:u w:val="none"/>
    </w:rPr>
  </w:style>
  <w:style w:type="paragraph" w:customStyle="1" w:styleId="85">
    <w:name w:val="表格"/>
    <w:basedOn w:val="1"/>
    <w:link w:val="86"/>
    <w:autoRedefine/>
    <w:qFormat/>
    <w:uiPriority w:val="0"/>
    <w:pPr>
      <w:snapToGrid w:val="0"/>
      <w:ind w:firstLine="42" w:firstLineChars="21"/>
    </w:pPr>
    <w:rPr>
      <w:rFonts w:ascii="宋体" w:hAnsi="宋体"/>
      <w:kern w:val="0"/>
      <w:sz w:val="20"/>
      <w:szCs w:val="20"/>
    </w:rPr>
  </w:style>
  <w:style w:type="character" w:customStyle="1" w:styleId="86">
    <w:name w:val="表格 Char Char"/>
    <w:link w:val="85"/>
    <w:autoRedefine/>
    <w:qFormat/>
    <w:uiPriority w:val="0"/>
    <w:rPr>
      <w:rFonts w:ascii="宋体" w:hAnsi="宋体" w:eastAsia="宋体" w:cs="Times New Roman"/>
      <w:lang w:val="en-US" w:eastAsia="zh-CN" w:bidi="ar-SA"/>
    </w:rPr>
  </w:style>
  <w:style w:type="character" w:customStyle="1" w:styleId="87">
    <w:name w:val="ca-261"/>
    <w:autoRedefine/>
    <w:qFormat/>
    <w:uiPriority w:val="0"/>
    <w:rPr>
      <w:rFonts w:hint="default" w:ascii="Times New Roman" w:hAnsi="Times New Roman" w:eastAsia="宋体" w:cs="Times New Roman"/>
      <w:sz w:val="24"/>
      <w:szCs w:val="24"/>
    </w:rPr>
  </w:style>
  <w:style w:type="character" w:customStyle="1" w:styleId="88">
    <w:name w:val="ca-71"/>
    <w:autoRedefine/>
    <w:qFormat/>
    <w:uiPriority w:val="0"/>
    <w:rPr>
      <w:rFonts w:hint="eastAsia" w:ascii="宋体" w:hAnsi="宋体" w:eastAsia="宋体" w:cs="Times New Roman"/>
      <w:sz w:val="21"/>
      <w:szCs w:val="21"/>
    </w:rPr>
  </w:style>
  <w:style w:type="character" w:customStyle="1" w:styleId="89">
    <w:name w:val="ca-61"/>
    <w:autoRedefine/>
    <w:qFormat/>
    <w:uiPriority w:val="0"/>
    <w:rPr>
      <w:rFonts w:hint="default" w:ascii="Times New Roman" w:hAnsi="Times New Roman" w:eastAsia="宋体" w:cs="Times New Roman"/>
      <w:sz w:val="21"/>
      <w:szCs w:val="21"/>
    </w:rPr>
  </w:style>
  <w:style w:type="paragraph" w:customStyle="1" w:styleId="90">
    <w:name w:val="C正文"/>
    <w:basedOn w:val="1"/>
    <w:link w:val="91"/>
    <w:autoRedefine/>
    <w:qFormat/>
    <w:uiPriority w:val="0"/>
    <w:pPr>
      <w:spacing w:line="360" w:lineRule="auto"/>
      <w:ind w:firstLine="200" w:firstLineChars="200"/>
    </w:pPr>
    <w:rPr>
      <w:sz w:val="24"/>
      <w:szCs w:val="20"/>
    </w:rPr>
  </w:style>
  <w:style w:type="character" w:customStyle="1" w:styleId="91">
    <w:name w:val="C正文 Char"/>
    <w:link w:val="90"/>
    <w:autoRedefine/>
    <w:qFormat/>
    <w:uiPriority w:val="0"/>
    <w:rPr>
      <w:rFonts w:ascii="Times New Roman" w:hAnsi="Times New Roman" w:eastAsia="宋体" w:cs="Times New Roman"/>
      <w:kern w:val="2"/>
      <w:sz w:val="24"/>
      <w:lang w:bidi="ar-SA"/>
    </w:rPr>
  </w:style>
  <w:style w:type="character" w:customStyle="1" w:styleId="92">
    <w:name w:val="ca-21"/>
    <w:autoRedefine/>
    <w:qFormat/>
    <w:uiPriority w:val="0"/>
    <w:rPr>
      <w:rFonts w:hint="eastAsia" w:ascii="宋体" w:hAnsi="宋体" w:eastAsia="宋体" w:cs="Times New Roman"/>
      <w:sz w:val="21"/>
      <w:szCs w:val="21"/>
    </w:rPr>
  </w:style>
  <w:style w:type="paragraph" w:customStyle="1" w:styleId="93">
    <w:name w:val="DAS正文"/>
    <w:basedOn w:val="1"/>
    <w:link w:val="94"/>
    <w:autoRedefine/>
    <w:qFormat/>
    <w:uiPriority w:val="0"/>
    <w:pPr>
      <w:spacing w:line="360" w:lineRule="auto"/>
      <w:ind w:right="181" w:firstLine="480" w:firstLineChars="200"/>
    </w:pPr>
    <w:rPr>
      <w:rFonts w:ascii="Verdana" w:hAnsi="Verdana"/>
      <w:kern w:val="0"/>
      <w:sz w:val="24"/>
      <w:lang w:bidi="en-US"/>
    </w:rPr>
  </w:style>
  <w:style w:type="character" w:customStyle="1" w:styleId="94">
    <w:name w:val="DAS正文 Char"/>
    <w:link w:val="93"/>
    <w:autoRedefine/>
    <w:qFormat/>
    <w:uiPriority w:val="0"/>
    <w:rPr>
      <w:rFonts w:ascii="Verdana" w:hAnsi="Verdana" w:eastAsia="宋体" w:cs="Times New Roman"/>
      <w:sz w:val="24"/>
      <w:szCs w:val="24"/>
      <w:lang w:val="en-US" w:eastAsia="zh-CN" w:bidi="en-US"/>
    </w:rPr>
  </w:style>
  <w:style w:type="character" w:customStyle="1" w:styleId="95">
    <w:name w:val="列出段落 Char1"/>
    <w:autoRedefine/>
    <w:qFormat/>
    <w:uiPriority w:val="0"/>
    <w:rPr>
      <w:rFonts w:ascii="Times New Roman" w:hAnsi="Times New Roman" w:eastAsia="宋体" w:cs="Times New Roman"/>
      <w:sz w:val="21"/>
    </w:rPr>
  </w:style>
  <w:style w:type="character" w:customStyle="1" w:styleId="96">
    <w:name w:val="3zw1"/>
    <w:autoRedefine/>
    <w:qFormat/>
    <w:uiPriority w:val="0"/>
    <w:rPr>
      <w:rFonts w:ascii="Times New Roman" w:hAnsi="Times New Roman" w:eastAsia="宋体" w:cs="Times New Roman"/>
      <w:color w:val="000000"/>
      <w:sz w:val="21"/>
      <w:szCs w:val="21"/>
    </w:rPr>
  </w:style>
  <w:style w:type="paragraph" w:customStyle="1" w:styleId="97">
    <w:name w:val="正文格式"/>
    <w:basedOn w:val="1"/>
    <w:link w:val="98"/>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98">
    <w:name w:val="正文格式 Char"/>
    <w:link w:val="97"/>
    <w:autoRedefine/>
    <w:qFormat/>
    <w:uiPriority w:val="0"/>
    <w:rPr>
      <w:rFonts w:ascii="Times New Roman" w:hAnsi="Times New Roman" w:eastAsia="宋体" w:cs="Times New Roman"/>
      <w:sz w:val="24"/>
      <w:lang w:val="en-US" w:eastAsia="zh-CN" w:bidi="ar-SA"/>
    </w:rPr>
  </w:style>
  <w:style w:type="character" w:customStyle="1" w:styleId="99">
    <w:name w:val="ca-131"/>
    <w:autoRedefine/>
    <w:qFormat/>
    <w:uiPriority w:val="0"/>
    <w:rPr>
      <w:rFonts w:hint="eastAsia" w:ascii="宋体" w:hAnsi="宋体" w:eastAsia="宋体" w:cs="Times New Roman"/>
      <w:b/>
      <w:bCs/>
      <w:color w:val="000000"/>
      <w:spacing w:val="-20"/>
      <w:sz w:val="24"/>
      <w:szCs w:val="24"/>
    </w:rPr>
  </w:style>
  <w:style w:type="character" w:customStyle="1" w:styleId="100">
    <w:name w:val="普通文字1 Char"/>
    <w:autoRedefine/>
    <w:qFormat/>
    <w:uiPriority w:val="0"/>
    <w:rPr>
      <w:rFonts w:ascii="宋体" w:hAnsi="Courier New" w:eastAsia="宋体" w:cs="Times New Roman"/>
      <w:kern w:val="2"/>
      <w:sz w:val="21"/>
      <w:lang w:val="en-US" w:eastAsia="zh-CN" w:bidi="ar-SA"/>
    </w:rPr>
  </w:style>
  <w:style w:type="character" w:customStyle="1" w:styleId="101">
    <w:name w:val=" Char Char8"/>
    <w:autoRedefine/>
    <w:qFormat/>
    <w:uiPriority w:val="0"/>
    <w:rPr>
      <w:rFonts w:ascii="Times New Roman" w:hAnsi="Times New Roman" w:eastAsia="宋体" w:cs="Times New Roman"/>
      <w:kern w:val="2"/>
      <w:sz w:val="18"/>
      <w:lang w:val="en-US" w:eastAsia="zh-CN" w:bidi="ar-SA"/>
    </w:rPr>
  </w:style>
  <w:style w:type="character" w:customStyle="1" w:styleId="102">
    <w:name w:val="rip2"/>
    <w:autoRedefine/>
    <w:qFormat/>
    <w:uiPriority w:val="0"/>
    <w:rPr>
      <w:rFonts w:ascii="Times New Roman" w:hAnsi="Times New Roman" w:eastAsia="宋体" w:cs="Times New Roman"/>
    </w:rPr>
  </w:style>
  <w:style w:type="character" w:customStyle="1" w:styleId="103">
    <w:name w:val="bord3"/>
    <w:autoRedefine/>
    <w:qFormat/>
    <w:uiPriority w:val="0"/>
    <w:rPr>
      <w:rFonts w:ascii="Times New Roman" w:hAnsi="Times New Roman" w:eastAsia="宋体" w:cs="Times New Roman"/>
    </w:rPr>
  </w:style>
  <w:style w:type="character" w:customStyle="1" w:styleId="104">
    <w:name w:val="content1"/>
    <w:autoRedefine/>
    <w:qFormat/>
    <w:uiPriority w:val="0"/>
    <w:rPr>
      <w:rFonts w:ascii="Times New Roman" w:hAnsi="Times New Roman" w:eastAsia="宋体" w:cs="Times New Roman"/>
      <w:kern w:val="2"/>
      <w:sz w:val="18"/>
      <w:lang w:val="en-US" w:eastAsia="zh-CN"/>
    </w:rPr>
  </w:style>
  <w:style w:type="paragraph" w:customStyle="1" w:styleId="105">
    <w:name w:val="表格字"/>
    <w:link w:val="106"/>
    <w:autoRedefine/>
    <w:qFormat/>
    <w:uiPriority w:val="0"/>
    <w:rPr>
      <w:rFonts w:ascii="Times New Roman" w:hAnsi="Times New Roman" w:eastAsia="楷体" w:cs="Times New Roman"/>
      <w:kern w:val="2"/>
      <w:sz w:val="24"/>
      <w:szCs w:val="24"/>
      <w:lang w:val="en-US" w:eastAsia="zh-CN" w:bidi="ar-SA"/>
    </w:rPr>
  </w:style>
  <w:style w:type="character" w:customStyle="1" w:styleId="106">
    <w:name w:val="表格字 Char Char"/>
    <w:link w:val="105"/>
    <w:autoRedefine/>
    <w:qFormat/>
    <w:uiPriority w:val="0"/>
    <w:rPr>
      <w:rFonts w:eastAsia="楷体"/>
      <w:kern w:val="2"/>
      <w:sz w:val="24"/>
      <w:szCs w:val="24"/>
      <w:lang w:val="en-US" w:eastAsia="zh-CN" w:bidi="ar-SA"/>
    </w:rPr>
  </w:style>
  <w:style w:type="character" w:customStyle="1" w:styleId="107">
    <w:name w:val="Message Header Label"/>
    <w:autoRedefine/>
    <w:qFormat/>
    <w:uiPriority w:val="0"/>
    <w:rPr>
      <w:rFonts w:ascii="Arial Black" w:hAnsi="Arial Black" w:eastAsia="宋体" w:cs="Times New Roman"/>
      <w:sz w:val="18"/>
    </w:rPr>
  </w:style>
  <w:style w:type="paragraph" w:customStyle="1" w:styleId="108">
    <w:name w:val="二级目录"/>
    <w:basedOn w:val="4"/>
    <w:link w:val="109"/>
    <w:autoRedefine/>
    <w:qFormat/>
    <w:uiPriority w:val="0"/>
    <w:pPr>
      <w:autoSpaceDE/>
      <w:autoSpaceDN/>
      <w:adjustRightInd/>
      <w:snapToGrid w:val="0"/>
      <w:spacing w:before="0" w:beforeLines="0" w:after="0" w:afterLines="0"/>
      <w:jc w:val="both"/>
      <w:textAlignment w:val="auto"/>
    </w:pPr>
    <w:rPr>
      <w:rFonts w:ascii="宋体" w:hAnsi="宋体" w:eastAsia="宋体"/>
      <w:bCs/>
      <w:spacing w:val="0"/>
      <w:kern w:val="2"/>
      <w:sz w:val="28"/>
      <w:szCs w:val="28"/>
    </w:rPr>
  </w:style>
  <w:style w:type="character" w:customStyle="1" w:styleId="109">
    <w:name w:val="二级目录 Char"/>
    <w:link w:val="108"/>
    <w:autoRedefine/>
    <w:qFormat/>
    <w:uiPriority w:val="0"/>
    <w:rPr>
      <w:rFonts w:ascii="宋体" w:hAnsi="宋体" w:eastAsia="宋体" w:cs="Times New Roman"/>
      <w:b/>
      <w:bCs/>
      <w:kern w:val="2"/>
      <w:sz w:val="28"/>
      <w:szCs w:val="28"/>
      <w:lang w:eastAsia="zh-CN" w:bidi="ar-SA"/>
    </w:rPr>
  </w:style>
  <w:style w:type="paragraph" w:styleId="110">
    <w:name w:val="List Paragraph"/>
    <w:basedOn w:val="1"/>
    <w:link w:val="111"/>
    <w:autoRedefine/>
    <w:qFormat/>
    <w:uiPriority w:val="0"/>
    <w:pPr>
      <w:ind w:firstLine="420" w:firstLineChars="200"/>
    </w:pPr>
  </w:style>
  <w:style w:type="character" w:customStyle="1" w:styleId="111">
    <w:name w:val="列出段落 Char"/>
    <w:link w:val="110"/>
    <w:autoRedefine/>
    <w:qFormat/>
    <w:uiPriority w:val="0"/>
    <w:rPr>
      <w:rFonts w:ascii="Times New Roman" w:hAnsi="Times New Roman" w:eastAsia="宋体" w:cs="Times New Roman"/>
      <w:kern w:val="2"/>
      <w:sz w:val="21"/>
      <w:szCs w:val="24"/>
    </w:rPr>
  </w:style>
  <w:style w:type="character" w:customStyle="1" w:styleId="112">
    <w:name w:val="ca-11"/>
    <w:autoRedefine/>
    <w:qFormat/>
    <w:uiPriority w:val="0"/>
    <w:rPr>
      <w:rFonts w:hint="eastAsia" w:ascii="宋体" w:hAnsi="宋体" w:eastAsia="宋体" w:cs="Times New Roman"/>
      <w:color w:val="000000"/>
      <w:sz w:val="18"/>
      <w:szCs w:val="18"/>
    </w:rPr>
  </w:style>
  <w:style w:type="paragraph" w:customStyle="1" w:styleId="113">
    <w:name w:val="样式 小四 段前: 3 磅 段后: 3 磅 行距: 1.5 倍行距"/>
    <w:basedOn w:val="1"/>
    <w:link w:val="114"/>
    <w:autoRedefine/>
    <w:qFormat/>
    <w:uiPriority w:val="0"/>
    <w:pPr>
      <w:spacing w:before="60" w:beforeLines="0" w:after="60" w:afterLines="0" w:line="360" w:lineRule="auto"/>
      <w:ind w:firstLine="540" w:firstLineChars="225"/>
    </w:pPr>
    <w:rPr>
      <w:rFonts w:cs="宋体"/>
      <w:sz w:val="24"/>
      <w:szCs w:val="20"/>
    </w:rPr>
  </w:style>
  <w:style w:type="character" w:customStyle="1" w:styleId="114">
    <w:name w:val="样式 小四 段前: 3 磅 段后: 3 磅 行距: 1.5 倍行距 Char"/>
    <w:link w:val="113"/>
    <w:autoRedefine/>
    <w:qFormat/>
    <w:uiPriority w:val="0"/>
    <w:rPr>
      <w:rFonts w:ascii="Times New Roman" w:hAnsi="Times New Roman" w:eastAsia="宋体" w:cs="宋体"/>
      <w:kern w:val="2"/>
      <w:sz w:val="24"/>
      <w:lang w:val="en-US" w:eastAsia="zh-CN" w:bidi="ar-SA"/>
    </w:rPr>
  </w:style>
  <w:style w:type="character" w:customStyle="1" w:styleId="115">
    <w:name w:val="ca-110"/>
    <w:autoRedefine/>
    <w:qFormat/>
    <w:uiPriority w:val="0"/>
    <w:rPr>
      <w:rFonts w:hint="eastAsia" w:ascii="宋体" w:hAnsi="宋体" w:eastAsia="宋体" w:cs="Times New Roman"/>
      <w:b/>
      <w:bCs/>
      <w:spacing w:val="-20"/>
      <w:sz w:val="21"/>
      <w:szCs w:val="21"/>
    </w:rPr>
  </w:style>
  <w:style w:type="character" w:customStyle="1" w:styleId="116">
    <w:name w:val="ca-141"/>
    <w:autoRedefine/>
    <w:qFormat/>
    <w:uiPriority w:val="0"/>
    <w:rPr>
      <w:rFonts w:hint="eastAsia" w:ascii="宋体" w:hAnsi="宋体" w:eastAsia="宋体" w:cs="Times New Roman"/>
      <w:sz w:val="24"/>
      <w:szCs w:val="24"/>
    </w:rPr>
  </w:style>
  <w:style w:type="character" w:customStyle="1" w:styleId="117">
    <w:name w:val="lip2"/>
    <w:autoRedefine/>
    <w:qFormat/>
    <w:uiPriority w:val="0"/>
    <w:rPr>
      <w:rFonts w:ascii="Times New Roman" w:hAnsi="Times New Roman" w:eastAsia="宋体" w:cs="Times New Roman"/>
    </w:rPr>
  </w:style>
  <w:style w:type="character" w:customStyle="1" w:styleId="118">
    <w:name w:val="textlarge1"/>
    <w:autoRedefine/>
    <w:qFormat/>
    <w:uiPriority w:val="0"/>
    <w:rPr>
      <w:rFonts w:ascii="Abadi MT Condensed Light" w:hAnsi="Abadi MT Condensed Light" w:eastAsia="仿宋_GB2312" w:cs="Times New Roman"/>
      <w:sz w:val="20"/>
      <w:szCs w:val="20"/>
    </w:rPr>
  </w:style>
  <w:style w:type="character" w:customStyle="1" w:styleId="119">
    <w:name w:val="标题 2 Char"/>
    <w:autoRedefine/>
    <w:qFormat/>
    <w:uiPriority w:val="0"/>
    <w:rPr>
      <w:rFonts w:ascii="Arial" w:hAnsi="Arial" w:eastAsia="黑体" w:cs="Times New Roman"/>
      <w:b/>
      <w:spacing w:val="24"/>
      <w:sz w:val="24"/>
    </w:rPr>
  </w:style>
  <w:style w:type="paragraph" w:customStyle="1" w:styleId="120">
    <w:name w:val="表格标题"/>
    <w:link w:val="121"/>
    <w:autoRedefine/>
    <w:qFormat/>
    <w:uiPriority w:val="0"/>
    <w:pPr>
      <w:jc w:val="center"/>
    </w:pPr>
    <w:rPr>
      <w:rFonts w:ascii="Times New Roman" w:hAnsi="Times New Roman" w:eastAsia="楷体" w:cs="Times New Roman"/>
      <w:b/>
      <w:kern w:val="2"/>
      <w:sz w:val="24"/>
      <w:szCs w:val="24"/>
      <w:lang w:val="en-US" w:eastAsia="zh-CN" w:bidi="ar-SA"/>
    </w:rPr>
  </w:style>
  <w:style w:type="character" w:customStyle="1" w:styleId="121">
    <w:name w:val="表格标题 Char Char"/>
    <w:link w:val="120"/>
    <w:autoRedefine/>
    <w:qFormat/>
    <w:uiPriority w:val="0"/>
    <w:rPr>
      <w:rFonts w:eastAsia="楷体"/>
      <w:b/>
      <w:kern w:val="2"/>
      <w:sz w:val="24"/>
      <w:szCs w:val="24"/>
      <w:lang w:val="en-US" w:eastAsia="zh-CN" w:bidi="ar-SA"/>
    </w:rPr>
  </w:style>
  <w:style w:type="paragraph" w:customStyle="1" w:styleId="122">
    <w:name w:val="样式9"/>
    <w:basedOn w:val="1"/>
    <w:link w:val="123"/>
    <w:autoRedefine/>
    <w:qFormat/>
    <w:uiPriority w:val="0"/>
    <w:pPr>
      <w:widowControl/>
      <w:spacing w:line="440" w:lineRule="exact"/>
      <w:ind w:firstLine="200" w:firstLineChars="200"/>
      <w:jc w:val="left"/>
    </w:pPr>
    <w:rPr>
      <w:rFonts w:ascii="宋体" w:hAnsi="宋体"/>
      <w:spacing w:val="6"/>
      <w:kern w:val="0"/>
      <w:sz w:val="24"/>
      <w:szCs w:val="20"/>
    </w:rPr>
  </w:style>
  <w:style w:type="character" w:customStyle="1" w:styleId="123">
    <w:name w:val="样式9 Char"/>
    <w:link w:val="122"/>
    <w:autoRedefine/>
    <w:qFormat/>
    <w:uiPriority w:val="0"/>
    <w:rPr>
      <w:rFonts w:ascii="宋体" w:hAnsi="宋体" w:eastAsia="宋体" w:cs="Times New Roman"/>
      <w:spacing w:val="6"/>
      <w:sz w:val="24"/>
      <w:lang w:val="en-US" w:eastAsia="zh-CN" w:bidi="ar-SA"/>
    </w:rPr>
  </w:style>
  <w:style w:type="character" w:customStyle="1" w:styleId="124">
    <w:name w:val="style81"/>
    <w:autoRedefine/>
    <w:qFormat/>
    <w:uiPriority w:val="0"/>
    <w:rPr>
      <w:rFonts w:ascii="Times New Roman" w:hAnsi="Times New Roman" w:eastAsia="宋体" w:cs="Times New Roman"/>
      <w:b/>
      <w:bCs/>
      <w:color w:val="0066CC"/>
    </w:rPr>
  </w:style>
  <w:style w:type="character" w:customStyle="1" w:styleId="125">
    <w:name w:val="!我的正文 Ctr+Q Char"/>
    <w:link w:val="126"/>
    <w:autoRedefine/>
    <w:qFormat/>
    <w:uiPriority w:val="0"/>
    <w:rPr>
      <w:rFonts w:ascii="Arial" w:hAnsi="Arial" w:eastAsia="宋体" w:cs="Times New Roman"/>
      <w:kern w:val="2"/>
      <w:sz w:val="24"/>
      <w:szCs w:val="21"/>
      <w:lang w:val="en-US" w:eastAsia="zh-CN" w:bidi="ar-SA"/>
    </w:rPr>
  </w:style>
  <w:style w:type="paragraph" w:customStyle="1" w:styleId="126">
    <w:name w:val="!我的正文 Ctr+Q"/>
    <w:basedOn w:val="1"/>
    <w:link w:val="125"/>
    <w:autoRedefine/>
    <w:qFormat/>
    <w:uiPriority w:val="0"/>
    <w:pPr>
      <w:adjustRightInd w:val="0"/>
      <w:snapToGrid w:val="0"/>
      <w:spacing w:line="360" w:lineRule="auto"/>
      <w:ind w:firstLine="480" w:firstLineChars="200"/>
    </w:pPr>
    <w:rPr>
      <w:rFonts w:ascii="Arial" w:hAnsi="Arial"/>
      <w:sz w:val="24"/>
      <w:szCs w:val="21"/>
    </w:rPr>
  </w:style>
  <w:style w:type="paragraph" w:customStyle="1" w:styleId="127">
    <w:name w:val="!楔形编号 Alt+X"/>
    <w:basedOn w:val="126"/>
    <w:link w:val="128"/>
    <w:autoRedefine/>
    <w:qFormat/>
    <w:uiPriority w:val="0"/>
    <w:pPr>
      <w:numPr>
        <w:ilvl w:val="0"/>
        <w:numId w:val="4"/>
      </w:numPr>
      <w:tabs>
        <w:tab w:val="left" w:pos="902"/>
        <w:tab w:val="clear" w:pos="420"/>
      </w:tabs>
      <w:ind w:firstLineChars="0"/>
    </w:pPr>
    <w:rPr>
      <w:rFonts w:ascii="Times New Roman" w:hAnsi="Times New Roman"/>
      <w:kern w:val="0"/>
      <w:sz w:val="20"/>
      <w:szCs w:val="20"/>
    </w:rPr>
  </w:style>
  <w:style w:type="character" w:customStyle="1" w:styleId="128">
    <w:name w:val="!楔形编号 Alt+X Char"/>
    <w:link w:val="127"/>
    <w:autoRedefine/>
    <w:qFormat/>
    <w:uiPriority w:val="0"/>
    <w:rPr>
      <w:rFonts w:ascii="Times New Roman" w:hAnsi="Times New Roman" w:eastAsia="宋体" w:cs="Times New Roman"/>
      <w:lang w:val="en-US" w:eastAsia="zh-CN" w:bidi="ar-SA"/>
    </w:rPr>
  </w:style>
  <w:style w:type="character" w:customStyle="1" w:styleId="129">
    <w:name w:val=" Char Char1"/>
    <w:autoRedefine/>
    <w:qFormat/>
    <w:uiPriority w:val="0"/>
    <w:rPr>
      <w:rFonts w:ascii="Times New Roman" w:hAnsi="Times New Roman" w:eastAsia="宋体" w:cs="Times New Roman"/>
      <w:kern w:val="2"/>
      <w:sz w:val="18"/>
      <w:szCs w:val="18"/>
      <w:lang w:val="en-US" w:eastAsia="zh-CN" w:bidi="ar-SA"/>
    </w:rPr>
  </w:style>
  <w:style w:type="character" w:customStyle="1" w:styleId="130">
    <w:name w:val=" Char Char6"/>
    <w:autoRedefine/>
    <w:qFormat/>
    <w:uiPriority w:val="0"/>
    <w:rPr>
      <w:rFonts w:ascii="宋体" w:hAnsi="Courier New" w:eastAsia="宋体" w:cs="Times New Roman"/>
      <w:spacing w:val="-8"/>
      <w:kern w:val="2"/>
      <w:sz w:val="24"/>
      <w:lang w:val="en-US" w:eastAsia="zh-CN" w:bidi="ar-SA"/>
    </w:rPr>
  </w:style>
  <w:style w:type="character" w:customStyle="1" w:styleId="131">
    <w:name w:val="style51"/>
    <w:autoRedefine/>
    <w:qFormat/>
    <w:uiPriority w:val="0"/>
    <w:rPr>
      <w:rFonts w:ascii="Times New Roman" w:hAnsi="Times New Roman" w:eastAsia="宋体" w:cs="Times New Roman"/>
      <w:color w:val="FF0000"/>
      <w:sz w:val="26"/>
      <w:szCs w:val="26"/>
    </w:rPr>
  </w:style>
  <w:style w:type="character" w:customStyle="1" w:styleId="132">
    <w:name w:val="批注框文本 Char"/>
    <w:autoRedefine/>
    <w:qFormat/>
    <w:uiPriority w:val="0"/>
    <w:rPr>
      <w:rFonts w:ascii="Times New Roman" w:hAnsi="Times New Roman" w:eastAsia="宋体" w:cs="Times New Roman"/>
      <w:kern w:val="2"/>
      <w:sz w:val="18"/>
      <w:szCs w:val="18"/>
    </w:rPr>
  </w:style>
  <w:style w:type="character" w:customStyle="1" w:styleId="133">
    <w:name w:val="页眉 Char"/>
    <w:autoRedefine/>
    <w:qFormat/>
    <w:uiPriority w:val="0"/>
    <w:rPr>
      <w:rFonts w:ascii="Times New Roman" w:hAnsi="Times New Roman" w:eastAsia="宋体" w:cs="Times New Roman"/>
      <w:kern w:val="2"/>
      <w:sz w:val="18"/>
      <w:szCs w:val="18"/>
    </w:rPr>
  </w:style>
  <w:style w:type="character" w:customStyle="1" w:styleId="134">
    <w:name w:val="Emphasis"/>
    <w:autoRedefine/>
    <w:qFormat/>
    <w:uiPriority w:val="0"/>
    <w:rPr>
      <w:rFonts w:ascii="Arial Black" w:hAnsi="Arial Black" w:eastAsia="宋体" w:cs="Times New Roman"/>
      <w:sz w:val="18"/>
    </w:rPr>
  </w:style>
  <w:style w:type="character" w:customStyle="1" w:styleId="135">
    <w:name w:val="ca-291"/>
    <w:autoRedefine/>
    <w:qFormat/>
    <w:uiPriority w:val="0"/>
    <w:rPr>
      <w:rFonts w:hint="default" w:ascii="Times New Roman" w:hAnsi="Times New Roman" w:eastAsia="宋体" w:cs="Times New Roman"/>
      <w:b/>
      <w:bCs/>
      <w:spacing w:val="-20"/>
      <w:sz w:val="24"/>
      <w:szCs w:val="24"/>
    </w:rPr>
  </w:style>
  <w:style w:type="character" w:customStyle="1" w:styleId="136">
    <w:name w:val="纯文本 Char1"/>
    <w:autoRedefine/>
    <w:qFormat/>
    <w:uiPriority w:val="0"/>
    <w:rPr>
      <w:rFonts w:ascii="宋体" w:hAnsi="Courier New" w:eastAsia="宋体" w:cs="Times New Roman"/>
      <w:spacing w:val="-8"/>
      <w:kern w:val="2"/>
      <w:sz w:val="24"/>
      <w:lang w:val="en-US" w:eastAsia="zh-CN" w:bidi="ar-SA"/>
    </w:rPr>
  </w:style>
  <w:style w:type="paragraph" w:customStyle="1" w:styleId="137">
    <w:name w:val="表格字居中"/>
    <w:basedOn w:val="105"/>
    <w:link w:val="138"/>
    <w:autoRedefine/>
    <w:qFormat/>
    <w:uiPriority w:val="0"/>
    <w:pPr>
      <w:jc w:val="center"/>
    </w:pPr>
    <w:rPr>
      <w:rFonts w:eastAsia="宋体"/>
      <w:kern w:val="0"/>
      <w:sz w:val="20"/>
      <w:szCs w:val="20"/>
    </w:rPr>
  </w:style>
  <w:style w:type="character" w:customStyle="1" w:styleId="138">
    <w:name w:val="表格字居中 Char Char"/>
    <w:link w:val="137"/>
    <w:autoRedefine/>
    <w:qFormat/>
    <w:uiPriority w:val="0"/>
    <w:rPr>
      <w:rFonts w:ascii="Times New Roman" w:hAnsi="Times New Roman" w:eastAsia="宋体" w:cs="Times New Roman"/>
      <w:lang w:val="en-US" w:eastAsia="zh-CN" w:bidi="ar-SA"/>
    </w:rPr>
  </w:style>
  <w:style w:type="character" w:customStyle="1" w:styleId="139">
    <w:name w:val="页脚 Char"/>
    <w:autoRedefine/>
    <w:qFormat/>
    <w:uiPriority w:val="0"/>
    <w:rPr>
      <w:rFonts w:ascii="Times New Roman" w:hAnsi="Times New Roman" w:eastAsia="宋体" w:cs="Times New Roman"/>
      <w:kern w:val="2"/>
      <w:sz w:val="18"/>
      <w:szCs w:val="18"/>
    </w:rPr>
  </w:style>
  <w:style w:type="paragraph" w:customStyle="1" w:styleId="140">
    <w:name w:val="tytytyty"/>
    <w:basedOn w:val="1"/>
    <w:link w:val="141"/>
    <w:autoRedefine/>
    <w:qFormat/>
    <w:uiPriority w:val="0"/>
    <w:pPr>
      <w:widowControl/>
      <w:spacing w:before="100" w:beforeAutospacing="1" w:after="100" w:afterAutospacing="1"/>
      <w:jc w:val="left"/>
    </w:pPr>
    <w:rPr>
      <w:rFonts w:ascii="宋体" w:hAnsi="宋体" w:eastAsia="仿宋_GB2312"/>
      <w:kern w:val="0"/>
      <w:sz w:val="24"/>
    </w:rPr>
  </w:style>
  <w:style w:type="character" w:customStyle="1" w:styleId="141">
    <w:name w:val="tytytyty Char"/>
    <w:link w:val="140"/>
    <w:autoRedefine/>
    <w:qFormat/>
    <w:uiPriority w:val="0"/>
    <w:rPr>
      <w:rFonts w:ascii="宋体" w:hAnsi="宋体" w:eastAsia="仿宋_GB2312" w:cs="宋体"/>
      <w:sz w:val="24"/>
      <w:szCs w:val="24"/>
    </w:rPr>
  </w:style>
  <w:style w:type="character" w:customStyle="1" w:styleId="142">
    <w:name w:val="style401"/>
    <w:autoRedefine/>
    <w:qFormat/>
    <w:uiPriority w:val="0"/>
    <w:rPr>
      <w:rFonts w:ascii="Times New Roman" w:hAnsi="Times New Roman" w:eastAsia="宋体" w:cs="Times New Roman"/>
      <w:color w:val="000000"/>
      <w:sz w:val="21"/>
      <w:szCs w:val="21"/>
    </w:rPr>
  </w:style>
  <w:style w:type="character" w:customStyle="1" w:styleId="143">
    <w:name w:val="Char Char1"/>
    <w:autoRedefine/>
    <w:qFormat/>
    <w:uiPriority w:val="0"/>
    <w:rPr>
      <w:rFonts w:ascii="宋体" w:hAnsi="Times New Roman" w:eastAsia="宋体" w:cs="Times New Roman"/>
      <w:sz w:val="18"/>
      <w:lang w:val="en-US" w:eastAsia="zh-CN" w:bidi="ar-SA"/>
    </w:rPr>
  </w:style>
  <w:style w:type="character" w:customStyle="1" w:styleId="144">
    <w:name w:val=" Char Char4"/>
    <w:autoRedefine/>
    <w:qFormat/>
    <w:uiPriority w:val="0"/>
    <w:rPr>
      <w:rFonts w:ascii="Times New Roman" w:hAnsi="Times New Roman" w:eastAsia="宋体" w:cs="Times New Roman"/>
      <w:kern w:val="2"/>
      <w:sz w:val="21"/>
      <w:lang w:val="en-US" w:eastAsia="zh-CN" w:bidi="ar-SA"/>
    </w:rPr>
  </w:style>
  <w:style w:type="character" w:customStyle="1" w:styleId="145">
    <w:name w:val="正文 首行缩进:  2 字符 Char"/>
    <w:autoRedefine/>
    <w:qFormat/>
    <w:uiPriority w:val="0"/>
    <w:rPr>
      <w:rFonts w:ascii="Verdana" w:hAnsi="Verdana" w:eastAsia="宋体" w:cs="Times New Roman"/>
      <w:sz w:val="24"/>
      <w:lang w:val="en-US" w:eastAsia="zh-CN"/>
    </w:rPr>
  </w:style>
  <w:style w:type="paragraph" w:customStyle="1" w:styleId="146">
    <w:name w:val="段1.15"/>
    <w:basedOn w:val="1"/>
    <w:next w:val="1"/>
    <w:link w:val="147"/>
    <w:autoRedefine/>
    <w:qFormat/>
    <w:uiPriority w:val="0"/>
    <w:pPr>
      <w:spacing w:line="276" w:lineRule="auto"/>
      <w:ind w:firstLine="420"/>
    </w:pPr>
    <w:rPr>
      <w:kern w:val="21"/>
      <w:szCs w:val="20"/>
    </w:rPr>
  </w:style>
  <w:style w:type="character" w:customStyle="1" w:styleId="147">
    <w:name w:val="段1.15 Char"/>
    <w:link w:val="146"/>
    <w:autoRedefine/>
    <w:qFormat/>
    <w:uiPriority w:val="0"/>
    <w:rPr>
      <w:rFonts w:ascii="Times New Roman" w:hAnsi="Times New Roman" w:eastAsia="宋体" w:cs="Times New Roman"/>
      <w:kern w:val="21"/>
      <w:sz w:val="21"/>
      <w:lang w:val="en-US" w:eastAsia="zh-CN" w:bidi="ar-SA"/>
    </w:rPr>
  </w:style>
  <w:style w:type="character" w:customStyle="1" w:styleId="148">
    <w:name w:val="sect1.2.3 Char"/>
    <w:autoRedefine/>
    <w:qFormat/>
    <w:uiPriority w:val="0"/>
    <w:rPr>
      <w:rFonts w:ascii="Times New Roman" w:hAnsi="Times New Roman" w:eastAsia="宋体" w:cs="Times New Roman"/>
      <w:b/>
      <w:kern w:val="2"/>
      <w:sz w:val="32"/>
      <w:lang w:val="en-US" w:eastAsia="zh-CN" w:bidi="ar-SA"/>
    </w:rPr>
  </w:style>
  <w:style w:type="character" w:customStyle="1" w:styleId="149">
    <w:name w:val="!标题4 Ctrl+4 Char Char"/>
    <w:autoRedefine/>
    <w:qFormat/>
    <w:uiPriority w:val="0"/>
    <w:rPr>
      <w:rFonts w:ascii="Arial" w:hAnsi="Arial" w:eastAsia="黑体" w:cs="Times New Roman"/>
      <w:b/>
      <w:kern w:val="2"/>
      <w:sz w:val="30"/>
      <w:szCs w:val="30"/>
      <w:lang w:val="en-US" w:eastAsia="zh-CN" w:bidi="ar-SA"/>
    </w:rPr>
  </w:style>
  <w:style w:type="character" w:customStyle="1" w:styleId="150">
    <w:name w:val="ca-01"/>
    <w:autoRedefine/>
    <w:qFormat/>
    <w:uiPriority w:val="0"/>
    <w:rPr>
      <w:rFonts w:hint="default" w:ascii="Times New Roman" w:hAnsi="Times New Roman" w:eastAsia="宋体" w:cs="Times New Roman"/>
      <w:b/>
      <w:bCs/>
      <w:spacing w:val="-20"/>
      <w:sz w:val="21"/>
      <w:szCs w:val="21"/>
    </w:rPr>
  </w:style>
  <w:style w:type="character" w:customStyle="1" w:styleId="151">
    <w:name w:val="纯文本 Char"/>
    <w:autoRedefine/>
    <w:qFormat/>
    <w:uiPriority w:val="0"/>
    <w:rPr>
      <w:rFonts w:ascii="宋体" w:hAnsi="Courier New" w:eastAsia="宋体" w:cs="Times New Roman"/>
      <w:spacing w:val="-8"/>
      <w:kern w:val="2"/>
      <w:sz w:val="24"/>
    </w:rPr>
  </w:style>
  <w:style w:type="character" w:customStyle="1" w:styleId="152">
    <w:name w:val="ca-101"/>
    <w:autoRedefine/>
    <w:qFormat/>
    <w:uiPriority w:val="0"/>
    <w:rPr>
      <w:rFonts w:hint="eastAsia" w:ascii="宋体" w:hAnsi="宋体" w:eastAsia="宋体" w:cs="Times New Roman"/>
      <w:sz w:val="28"/>
      <w:szCs w:val="28"/>
    </w:rPr>
  </w:style>
  <w:style w:type="paragraph" w:customStyle="1" w:styleId="153">
    <w:name w:val="标准小四"/>
    <w:basedOn w:val="1"/>
    <w:link w:val="154"/>
    <w:autoRedefine/>
    <w:qFormat/>
    <w:uiPriority w:val="0"/>
    <w:pPr>
      <w:spacing w:line="360" w:lineRule="auto"/>
      <w:ind w:firstLine="480" w:firstLineChars="200"/>
    </w:pPr>
    <w:rPr>
      <w:rFonts w:ascii="Arial" w:hAnsi="Arial"/>
      <w:sz w:val="24"/>
      <w:szCs w:val="20"/>
    </w:rPr>
  </w:style>
  <w:style w:type="character" w:customStyle="1" w:styleId="154">
    <w:name w:val="标准小四 Char1"/>
    <w:link w:val="153"/>
    <w:autoRedefine/>
    <w:qFormat/>
    <w:uiPriority w:val="0"/>
    <w:rPr>
      <w:rFonts w:ascii="Arial" w:hAnsi="Arial" w:eastAsia="宋体" w:cs="Times New Roman"/>
      <w:kern w:val="2"/>
      <w:sz w:val="24"/>
      <w:lang w:val="en-US" w:eastAsia="zh-CN" w:bidi="ar-SA"/>
    </w:rPr>
  </w:style>
  <w:style w:type="paragraph" w:customStyle="1" w:styleId="155">
    <w:name w:val="!模板基准"/>
    <w:basedOn w:val="1"/>
    <w:autoRedefine/>
    <w:qFormat/>
    <w:uiPriority w:val="0"/>
    <w:rPr>
      <w:rFonts w:ascii="Arial" w:hAnsi="Arial" w:eastAsia="宋体" w:cs="Times New Roman"/>
      <w:szCs w:val="21"/>
    </w:rPr>
  </w:style>
  <w:style w:type="paragraph" w:customStyle="1" w:styleId="156">
    <w:name w:val="!标题4 Ctrl+4"/>
    <w:basedOn w:val="155"/>
    <w:next w:val="126"/>
    <w:link w:val="157"/>
    <w:autoRedefine/>
    <w:qFormat/>
    <w:uiPriority w:val="0"/>
    <w:pPr>
      <w:numPr>
        <w:ilvl w:val="3"/>
        <w:numId w:val="1"/>
      </w:numPr>
      <w:tabs>
        <w:tab w:val="left" w:pos="851"/>
      </w:tabs>
      <w:adjustRightInd w:val="0"/>
      <w:snapToGrid w:val="0"/>
      <w:spacing w:before="156" w:beforeLines="50" w:after="156" w:afterLines="50"/>
      <w:outlineLvl w:val="3"/>
    </w:pPr>
    <w:rPr>
      <w:rFonts w:eastAsia="黑体"/>
      <w:b/>
      <w:sz w:val="30"/>
      <w:szCs w:val="30"/>
    </w:rPr>
  </w:style>
  <w:style w:type="character" w:customStyle="1" w:styleId="157">
    <w:name w:val="!标题4 Ctrl+4 Char"/>
    <w:link w:val="156"/>
    <w:autoRedefine/>
    <w:qFormat/>
    <w:uiPriority w:val="0"/>
    <w:rPr>
      <w:rFonts w:ascii="Arial" w:hAnsi="Arial" w:eastAsia="黑体" w:cs="Times New Roman"/>
      <w:b/>
      <w:kern w:val="2"/>
      <w:sz w:val="30"/>
      <w:szCs w:val="30"/>
      <w:lang w:val="en-US" w:eastAsia="zh-CN" w:bidi="ar-SA"/>
    </w:rPr>
  </w:style>
  <w:style w:type="character" w:customStyle="1" w:styleId="158">
    <w:name w:val="正文文本 Char Char"/>
    <w:autoRedefine/>
    <w:qFormat/>
    <w:uiPriority w:val="0"/>
    <w:rPr>
      <w:rFonts w:ascii="Times New Roman" w:hAnsi="Times New Roman" w:eastAsia="宋体" w:cs="Times New Roman"/>
      <w:sz w:val="21"/>
      <w:lang w:val="en-US" w:eastAsia="zh-CN" w:bidi="ar-SA"/>
    </w:rPr>
  </w:style>
  <w:style w:type="paragraph" w:customStyle="1" w:styleId="159">
    <w:name w:val="一级条标题"/>
    <w:next w:val="1"/>
    <w:autoRedefine/>
    <w:qFormat/>
    <w:uiPriority w:val="0"/>
    <w:pPr>
      <w:numPr>
        <w:ilvl w:val="2"/>
        <w:numId w:val="5"/>
      </w:numPr>
      <w:outlineLvl w:val="2"/>
    </w:pPr>
    <w:rPr>
      <w:rFonts w:ascii="Times New Roman" w:hAnsi="Times New Roman" w:eastAsia="黑体" w:cs="Times New Roman"/>
      <w:sz w:val="21"/>
      <w:lang w:val="en-US" w:eastAsia="zh-CN" w:bidi="ar-SA"/>
    </w:rPr>
  </w:style>
  <w:style w:type="paragraph" w:customStyle="1" w:styleId="160">
    <w:name w:val="二级条标题"/>
    <w:basedOn w:val="159"/>
    <w:next w:val="1"/>
    <w:link w:val="161"/>
    <w:autoRedefine/>
    <w:qFormat/>
    <w:uiPriority w:val="0"/>
    <w:pPr>
      <w:numPr>
        <w:ilvl w:val="3"/>
        <w:numId w:val="5"/>
      </w:numPr>
      <w:outlineLvl w:val="3"/>
    </w:pPr>
  </w:style>
  <w:style w:type="character" w:customStyle="1" w:styleId="161">
    <w:name w:val="二级条标题 Char"/>
    <w:link w:val="160"/>
    <w:autoRedefine/>
    <w:qFormat/>
    <w:uiPriority w:val="0"/>
    <w:rPr>
      <w:rFonts w:ascii="Times New Roman" w:hAnsi="Times New Roman" w:eastAsia="黑体" w:cs="Times New Roman"/>
      <w:sz w:val="21"/>
      <w:lang w:val="en-US" w:eastAsia="zh-CN" w:bidi="ar-SA"/>
    </w:rPr>
  </w:style>
  <w:style w:type="character" w:customStyle="1" w:styleId="162">
    <w:name w:val="表正文 Char"/>
    <w:autoRedefine/>
    <w:qFormat/>
    <w:uiPriority w:val="0"/>
    <w:rPr>
      <w:rFonts w:ascii="宋体" w:hAnsi="Times New Roman" w:eastAsia="宋体" w:cs="Times New Roman"/>
      <w:sz w:val="21"/>
      <w:lang w:val="en-US" w:eastAsia="zh-CN" w:bidi="ar-SA"/>
    </w:rPr>
  </w:style>
  <w:style w:type="character" w:customStyle="1" w:styleId="163">
    <w:name w:val="正文 + 首行缩进:  2 字符 Char"/>
    <w:autoRedefine/>
    <w:qFormat/>
    <w:uiPriority w:val="0"/>
    <w:rPr>
      <w:rFonts w:ascii="Verdana" w:hAnsi="Verdana" w:eastAsia="宋体" w:cs="Times New Roman"/>
      <w:sz w:val="24"/>
      <w:lang w:val="en-US" w:eastAsia="zh-CN"/>
    </w:rPr>
  </w:style>
  <w:style w:type="character" w:customStyle="1" w:styleId="164">
    <w:name w:val="normalpara"/>
    <w:autoRedefine/>
    <w:qFormat/>
    <w:uiPriority w:val="0"/>
    <w:rPr>
      <w:rFonts w:ascii="Times New Roman" w:hAnsi="Times New Roman" w:eastAsia="宋体" w:cs="Times New Roman"/>
    </w:rPr>
  </w:style>
  <w:style w:type="paragraph" w:customStyle="1" w:styleId="165">
    <w:name w:val="!标题3 Ctrl+3"/>
    <w:basedOn w:val="2"/>
    <w:next w:val="126"/>
    <w:link w:val="166"/>
    <w:autoRedefine/>
    <w:qFormat/>
    <w:uiPriority w:val="0"/>
    <w:pPr>
      <w:keepNext w:val="0"/>
      <w:keepLines w:val="0"/>
      <w:numPr>
        <w:ilvl w:val="4"/>
        <w:numId w:val="6"/>
      </w:numPr>
      <w:tabs>
        <w:tab w:val="left" w:pos="360"/>
        <w:tab w:val="clear" w:pos="2465"/>
      </w:tabs>
      <w:autoSpaceDE/>
      <w:autoSpaceDN/>
      <w:snapToGrid w:val="0"/>
      <w:spacing w:before="0" w:after="0"/>
      <w:ind w:left="360" w:hanging="360"/>
      <w:jc w:val="both"/>
      <w:textAlignment w:val="auto"/>
      <w:outlineLvl w:val="9"/>
    </w:pPr>
    <w:rPr>
      <w:rFonts w:ascii="Arial" w:eastAsia="黑体"/>
      <w:sz w:val="32"/>
      <w:szCs w:val="32"/>
    </w:rPr>
  </w:style>
  <w:style w:type="character" w:customStyle="1" w:styleId="166">
    <w:name w:val="!标题3 Ctrl+3 Char Char"/>
    <w:link w:val="165"/>
    <w:autoRedefine/>
    <w:qFormat/>
    <w:uiPriority w:val="0"/>
    <w:rPr>
      <w:rFonts w:ascii="Arial" w:hAnsi="Arial" w:eastAsia="黑体" w:cs="Times New Roman"/>
      <w:b/>
      <w:kern w:val="2"/>
      <w:sz w:val="32"/>
      <w:szCs w:val="32"/>
      <w:lang w:val="en-US" w:eastAsia="zh-CN" w:bidi="ar-SA"/>
    </w:rPr>
  </w:style>
  <w:style w:type="character" w:customStyle="1" w:styleId="167">
    <w:name w:val="f12"/>
    <w:autoRedefine/>
    <w:qFormat/>
    <w:uiPriority w:val="0"/>
    <w:rPr>
      <w:rFonts w:ascii="Times New Roman" w:hAnsi="Times New Roman" w:eastAsia="宋体" w:cs="Times New Roman"/>
    </w:rPr>
  </w:style>
  <w:style w:type="character" w:customStyle="1" w:styleId="168">
    <w:name w:val="apple-style-span"/>
    <w:autoRedefine/>
    <w:qFormat/>
    <w:uiPriority w:val="0"/>
    <w:rPr>
      <w:rFonts w:ascii="Times New Roman" w:hAnsi="Times New Roman" w:eastAsia="宋体" w:cs="Times New Roman"/>
    </w:rPr>
  </w:style>
  <w:style w:type="character" w:customStyle="1" w:styleId="169">
    <w:name w:val="标题 3 Char"/>
    <w:autoRedefine/>
    <w:qFormat/>
    <w:uiPriority w:val="0"/>
    <w:rPr>
      <w:rFonts w:ascii="宋体" w:hAnsi="Arial" w:eastAsia="宋体" w:cs="Times New Roman"/>
      <w:b/>
      <w:bCs/>
      <w:color w:val="000000"/>
      <w:kern w:val="2"/>
      <w:sz w:val="32"/>
      <w:szCs w:val="32"/>
      <w:lang w:val="en-US" w:eastAsia="zh-CN" w:bidi="ar-SA"/>
    </w:rPr>
  </w:style>
  <w:style w:type="character" w:customStyle="1" w:styleId="170">
    <w:name w:val="标题 2XW Char Char"/>
    <w:autoRedefine/>
    <w:qFormat/>
    <w:uiPriority w:val="0"/>
    <w:rPr>
      <w:rFonts w:ascii="Times New Roman" w:hAnsi="Arial" w:eastAsia="宋体" w:cs="Arial"/>
    </w:rPr>
  </w:style>
  <w:style w:type="paragraph" w:customStyle="1" w:styleId="171">
    <w:name w:val="pa-2"/>
    <w:basedOn w:val="1"/>
    <w:autoRedefine/>
    <w:qFormat/>
    <w:uiPriority w:val="0"/>
    <w:pPr>
      <w:widowControl/>
      <w:spacing w:line="280" w:lineRule="atLeast"/>
    </w:pPr>
    <w:rPr>
      <w:rFonts w:ascii="宋体" w:hAnsi="宋体" w:eastAsia="宋体" w:cs="宋体"/>
      <w:kern w:val="0"/>
      <w:sz w:val="24"/>
    </w:rPr>
  </w:style>
  <w:style w:type="paragraph" w:customStyle="1" w:styleId="172">
    <w:name w:val="表格内字体字号"/>
    <w:basedOn w:val="1"/>
    <w:autoRedefine/>
    <w:qFormat/>
    <w:uiPriority w:val="0"/>
    <w:pPr>
      <w:topLinePunct/>
      <w:snapToGrid w:val="0"/>
      <w:spacing w:before="62" w:beforeLines="20" w:after="62" w:afterLines="20"/>
      <w:ind w:left="30" w:leftChars="30" w:right="30" w:rightChars="30"/>
      <w:jc w:val="center"/>
    </w:pPr>
    <w:rPr>
      <w:rFonts w:ascii="Times New Roman" w:hAnsi="Times New Roman" w:eastAsia="宋体" w:cs="Times New Roman"/>
      <w:sz w:val="18"/>
      <w:szCs w:val="18"/>
    </w:rPr>
  </w:style>
  <w:style w:type="paragraph" w:customStyle="1" w:styleId="173">
    <w:name w:val="样式 首行缩进:  2 字符3"/>
    <w:basedOn w:val="1"/>
    <w:autoRedefine/>
    <w:qFormat/>
    <w:uiPriority w:val="0"/>
    <w:pPr>
      <w:spacing w:line="360" w:lineRule="auto"/>
      <w:ind w:firstLine="480" w:firstLineChars="200"/>
    </w:pPr>
    <w:rPr>
      <w:rFonts w:ascii="Times New Roman" w:hAnsi="Times New Roman" w:eastAsia="宋体" w:cs="Times New Roman"/>
      <w:sz w:val="24"/>
      <w:szCs w:val="20"/>
    </w:rPr>
  </w:style>
  <w:style w:type="paragraph" w:customStyle="1" w:styleId="174">
    <w:name w:val="!方块编号 Alt+F"/>
    <w:basedOn w:val="126"/>
    <w:autoRedefine/>
    <w:qFormat/>
    <w:uiPriority w:val="0"/>
    <w:pPr>
      <w:numPr>
        <w:ilvl w:val="1"/>
        <w:numId w:val="7"/>
      </w:numPr>
      <w:tabs>
        <w:tab w:val="left" w:pos="902"/>
        <w:tab w:val="clear" w:pos="709"/>
      </w:tabs>
      <w:adjustRightInd/>
      <w:ind w:firstLineChars="0"/>
    </w:pPr>
    <w:rPr>
      <w:rFonts w:ascii="Times New Roman" w:hAnsi="Times New Roman" w:eastAsia="宋体" w:cs="Times New Roman"/>
    </w:rPr>
  </w:style>
  <w:style w:type="paragraph" w:customStyle="1" w:styleId="175">
    <w:name w:val="表格文字"/>
    <w:basedOn w:val="1"/>
    <w:autoRedefine/>
    <w:qFormat/>
    <w:uiPriority w:val="0"/>
    <w:pPr>
      <w:spacing w:before="25" w:beforeLines="0" w:after="25" w:afterLines="0"/>
      <w:jc w:val="left"/>
    </w:pPr>
    <w:rPr>
      <w:rFonts w:ascii="Times New Roman" w:hAnsi="Times New Roman" w:eastAsia="宋体" w:cs="Times New Roman"/>
      <w:bCs/>
      <w:spacing w:val="10"/>
      <w:kern w:val="0"/>
      <w:sz w:val="24"/>
      <w:szCs w:val="20"/>
    </w:rPr>
  </w:style>
  <w:style w:type="paragraph" w:customStyle="1" w:styleId="176">
    <w:name w:val="项目符号：一级"/>
    <w:basedOn w:val="1"/>
    <w:next w:val="1"/>
    <w:autoRedefine/>
    <w:qFormat/>
    <w:uiPriority w:val="0"/>
    <w:pPr>
      <w:widowControl/>
      <w:numPr>
        <w:ilvl w:val="0"/>
        <w:numId w:val="8"/>
      </w:numPr>
      <w:adjustRightInd w:val="0"/>
      <w:snapToGrid w:val="0"/>
      <w:spacing w:line="360" w:lineRule="auto"/>
      <w:jc w:val="left"/>
      <w:textAlignment w:val="baseline"/>
    </w:pPr>
    <w:rPr>
      <w:rFonts w:ascii="宋体" w:hAnsi="宋体" w:eastAsia="宋体" w:cs="Times New Roman"/>
      <w:kern w:val="0"/>
      <w:sz w:val="24"/>
    </w:rPr>
  </w:style>
  <w:style w:type="paragraph" w:customStyle="1" w:styleId="177">
    <w:name w:val="样式 (西文) 宋体 小四 首行缩进:  0.95 厘米 段前: 5 磅 段后: 5 磅 行距: 1.5 倍行距"/>
    <w:basedOn w:val="1"/>
    <w:autoRedefine/>
    <w:qFormat/>
    <w:uiPriority w:val="0"/>
    <w:pPr>
      <w:widowControl/>
      <w:spacing w:before="100" w:after="100" w:line="360" w:lineRule="auto"/>
      <w:ind w:firstLine="540"/>
      <w:jc w:val="left"/>
    </w:pPr>
    <w:rPr>
      <w:rFonts w:ascii="宋体" w:hAnsi="宋体" w:eastAsia="宋体" w:cs="宋体"/>
      <w:kern w:val="0"/>
      <w:sz w:val="24"/>
      <w:szCs w:val="20"/>
    </w:rPr>
  </w:style>
  <w:style w:type="paragraph" w:customStyle="1" w:styleId="178">
    <w:name w:val="文档标题5"/>
    <w:basedOn w:val="6"/>
    <w:next w:val="1"/>
    <w:autoRedefine/>
    <w:qFormat/>
    <w:uiPriority w:val="0"/>
    <w:pPr>
      <w:numPr>
        <w:ilvl w:val="4"/>
        <w:numId w:val="8"/>
      </w:numPr>
      <w:tabs>
        <w:tab w:val="left" w:pos="992"/>
        <w:tab w:val="clear" w:pos="2580"/>
      </w:tabs>
      <w:spacing w:before="100" w:beforeAutospacing="1" w:after="100" w:afterAutospacing="1" w:line="360" w:lineRule="auto"/>
    </w:pPr>
    <w:rPr>
      <w:rFonts w:ascii="Times New Roman" w:hAnsi="Times New Roman" w:eastAsia="宋体" w:cs="Times New Roman"/>
      <w:bCs/>
      <w:szCs w:val="28"/>
    </w:rPr>
  </w:style>
  <w:style w:type="paragraph" w:customStyle="1" w:styleId="179">
    <w:name w:val=" Char Char Char Char Char Char Char Char Char Char Char Char Char Char 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180">
    <w:name w:val="puce_1"/>
    <w:basedOn w:val="1"/>
    <w:autoRedefine/>
    <w:qFormat/>
    <w:uiPriority w:val="0"/>
    <w:pPr>
      <w:widowControl/>
      <w:numPr>
        <w:ilvl w:val="0"/>
        <w:numId w:val="9"/>
      </w:numPr>
      <w:tabs>
        <w:tab w:val="left" w:pos="426"/>
        <w:tab w:val="clear" w:pos="840"/>
      </w:tabs>
      <w:spacing w:before="40" w:after="40"/>
      <w:jc w:val="left"/>
    </w:pPr>
    <w:rPr>
      <w:rFonts w:ascii="FuturaA Md BT" w:hAnsi="FuturaA Md BT" w:eastAsia="宋体" w:cs="Times New Roman"/>
      <w:kern w:val="0"/>
      <w:sz w:val="22"/>
      <w:szCs w:val="20"/>
      <w:lang w:eastAsia="en-US"/>
    </w:rPr>
  </w:style>
  <w:style w:type="paragraph" w:customStyle="1" w:styleId="181">
    <w:name w:val="正文2"/>
    <w:basedOn w:val="1"/>
    <w:autoRedefine/>
    <w:qFormat/>
    <w:uiPriority w:val="0"/>
    <w:pPr>
      <w:adjustRightInd w:val="0"/>
      <w:spacing w:line="480" w:lineRule="atLeast"/>
      <w:ind w:firstLine="560"/>
      <w:textAlignment w:val="baseline"/>
    </w:pPr>
    <w:rPr>
      <w:rFonts w:ascii="CG Times" w:hAnsi="CG Times" w:eastAsia="楷体_GB2312" w:cs="Times New Roman"/>
      <w:color w:val="000000"/>
      <w:kern w:val="0"/>
      <w:sz w:val="28"/>
      <w:szCs w:val="20"/>
    </w:rPr>
  </w:style>
  <w:style w:type="paragraph" w:customStyle="1" w:styleId="182">
    <w:name w:val="GP标题1"/>
    <w:basedOn w:val="1"/>
    <w:next w:val="1"/>
    <w:autoRedefine/>
    <w:qFormat/>
    <w:uiPriority w:val="0"/>
    <w:pPr>
      <w:numPr>
        <w:ilvl w:val="0"/>
        <w:numId w:val="10"/>
      </w:numPr>
      <w:spacing w:before="312" w:beforeLines="100" w:after="312" w:afterLines="100" w:line="360" w:lineRule="auto"/>
      <w:jc w:val="center"/>
      <w:outlineLvl w:val="0"/>
    </w:pPr>
    <w:rPr>
      <w:rFonts w:ascii="黑体" w:hAnsi="黑体" w:eastAsia="黑体" w:cs="Times New Roman"/>
      <w:b/>
      <w:kern w:val="0"/>
      <w:sz w:val="36"/>
      <w:szCs w:val="20"/>
    </w:rPr>
  </w:style>
  <w:style w:type="paragraph" w:customStyle="1" w:styleId="183">
    <w:name w:val="章标题"/>
    <w:next w:val="1"/>
    <w:autoRedefine/>
    <w:qFormat/>
    <w:uiPriority w:val="0"/>
    <w:pPr>
      <w:numPr>
        <w:ilvl w:val="1"/>
        <w:numId w:val="5"/>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84">
    <w:name w:val="普通(网站)1"/>
    <w:basedOn w:val="1"/>
    <w:autoRedefine/>
    <w:qFormat/>
    <w:uiPriority w:val="0"/>
    <w:rPr>
      <w:rFonts w:ascii="Times New Roman" w:hAnsi="Times New Roman" w:eastAsia="宋体" w:cs="Times New Roman"/>
      <w:sz w:val="18"/>
      <w:szCs w:val="20"/>
    </w:rPr>
  </w:style>
  <w:style w:type="paragraph" w:customStyle="1" w:styleId="185">
    <w:name w:val="p0"/>
    <w:basedOn w:val="1"/>
    <w:autoRedefine/>
    <w:qFormat/>
    <w:uiPriority w:val="0"/>
    <w:pPr>
      <w:widowControl/>
    </w:pPr>
    <w:rPr>
      <w:rFonts w:ascii="Times New Roman" w:hAnsi="Times New Roman" w:eastAsia="宋体" w:cs="Times New Roman"/>
      <w:kern w:val="0"/>
      <w:szCs w:val="21"/>
    </w:rPr>
  </w:style>
  <w:style w:type="paragraph" w:customStyle="1" w:styleId="186">
    <w:name w:val="规范正文"/>
    <w:basedOn w:val="1"/>
    <w:autoRedefine/>
    <w:qFormat/>
    <w:uiPriority w:val="0"/>
    <w:pPr>
      <w:adjustRightInd w:val="0"/>
      <w:spacing w:line="360" w:lineRule="auto"/>
      <w:ind w:left="480"/>
      <w:textAlignment w:val="baseline"/>
    </w:pPr>
    <w:rPr>
      <w:rFonts w:ascii="Times New Roman" w:hAnsi="Times New Roman" w:eastAsia="宋体" w:cs="Times New Roman"/>
      <w:kern w:val="0"/>
      <w:sz w:val="24"/>
      <w:szCs w:val="20"/>
    </w:rPr>
  </w:style>
  <w:style w:type="paragraph" w:customStyle="1" w:styleId="187">
    <w:name w:val=" Char Char Char Char Char Char1 Char"/>
    <w:basedOn w:val="1"/>
    <w:autoRedefine/>
    <w:qFormat/>
    <w:uiPriority w:val="0"/>
    <w:pPr>
      <w:widowControl/>
      <w:spacing w:after="160" w:afterLines="0" w:line="240" w:lineRule="exact"/>
      <w:jc w:val="left"/>
    </w:pPr>
    <w:rPr>
      <w:rFonts w:ascii="Verdana" w:hAnsi="Verdana" w:eastAsia="宋体" w:cs="Times New Roman"/>
      <w:kern w:val="0"/>
      <w:szCs w:val="20"/>
      <w:lang w:eastAsia="en-US"/>
    </w:rPr>
  </w:style>
  <w:style w:type="paragraph" w:customStyle="1" w:styleId="188">
    <w:name w:val="默认段落字体 Para Char Char Char Char"/>
    <w:basedOn w:val="1"/>
    <w:autoRedefine/>
    <w:qFormat/>
    <w:uiPriority w:val="0"/>
    <w:rPr>
      <w:rFonts w:ascii="Times New Roman" w:hAnsi="Times New Roman" w:eastAsia="宋体" w:cs="Times New Roman"/>
    </w:rPr>
  </w:style>
  <w:style w:type="paragraph" w:customStyle="1" w:styleId="189">
    <w:name w:val="pa-20"/>
    <w:basedOn w:val="1"/>
    <w:autoRedefine/>
    <w:qFormat/>
    <w:uiPriority w:val="0"/>
    <w:pPr>
      <w:widowControl/>
      <w:spacing w:line="280" w:lineRule="atLeast"/>
      <w:ind w:firstLine="480"/>
    </w:pPr>
    <w:rPr>
      <w:rFonts w:ascii="宋体" w:hAnsi="宋体" w:eastAsia="宋体" w:cs="宋体"/>
      <w:kern w:val="0"/>
      <w:sz w:val="24"/>
    </w:rPr>
  </w:style>
  <w:style w:type="paragraph" w:customStyle="1" w:styleId="190">
    <w:name w:val="!圆点编号 Alt+Y"/>
    <w:basedOn w:val="155"/>
    <w:autoRedefine/>
    <w:qFormat/>
    <w:uiPriority w:val="0"/>
    <w:pPr>
      <w:tabs>
        <w:tab w:val="left" w:pos="900"/>
      </w:tabs>
      <w:snapToGrid w:val="0"/>
      <w:spacing w:line="360" w:lineRule="auto"/>
      <w:ind w:left="902" w:hanging="420"/>
    </w:pPr>
    <w:rPr>
      <w:rFonts w:ascii="Times New Roman" w:hAnsi="Times New Roman" w:eastAsia="宋体" w:cs="Times New Roman"/>
      <w:sz w:val="24"/>
    </w:rPr>
  </w:style>
  <w:style w:type="paragraph" w:customStyle="1" w:styleId="191">
    <w:name w:val="!圆点加粗"/>
    <w:basedOn w:val="190"/>
    <w:autoRedefine/>
    <w:qFormat/>
    <w:uiPriority w:val="0"/>
    <w:rPr>
      <w:rFonts w:ascii="Times New Roman" w:hAnsi="Times New Roman" w:eastAsia="黑体" w:cs="Arial"/>
      <w:b/>
    </w:rPr>
  </w:style>
  <w:style w:type="paragraph" w:customStyle="1" w:styleId="192">
    <w:name w:val=" Char1 Char Char Char Char Char1 Char Char Char Char"/>
    <w:basedOn w:val="1"/>
    <w:autoRedefine/>
    <w:qFormat/>
    <w:uiPriority w:val="0"/>
    <w:rPr>
      <w:rFonts w:ascii="Times New Roman" w:hAnsi="Times New Roman" w:eastAsia="宋体" w:cs="Times New Roman"/>
      <w:sz w:val="24"/>
    </w:rPr>
  </w:style>
  <w:style w:type="paragraph" w:customStyle="1" w:styleId="193">
    <w:name w:val="Char Char4"/>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styleId="194">
    <w:name w:val="No Spacing"/>
    <w:autoRedefine/>
    <w:qFormat/>
    <w:uiPriority w:val="0"/>
    <w:rPr>
      <w:rFonts w:ascii="Times New Roman" w:hAnsi="Times New Roman" w:eastAsia="宋体" w:cs="Times New Roman"/>
      <w:sz w:val="21"/>
      <w:lang w:val="en-US" w:eastAsia="zh-CN" w:bidi="ar-SA"/>
    </w:rPr>
  </w:style>
  <w:style w:type="paragraph" w:customStyle="1" w:styleId="195">
    <w:name w:val="文档标题2"/>
    <w:basedOn w:val="4"/>
    <w:next w:val="1"/>
    <w:autoRedefine/>
    <w:qFormat/>
    <w:uiPriority w:val="0"/>
    <w:pPr>
      <w:numPr>
        <w:ilvl w:val="1"/>
        <w:numId w:val="8"/>
      </w:numPr>
      <w:tabs>
        <w:tab w:val="left" w:pos="567"/>
        <w:tab w:val="clear" w:pos="1320"/>
      </w:tabs>
      <w:autoSpaceDE/>
      <w:autoSpaceDN/>
      <w:adjustRightInd/>
      <w:spacing w:before="260" w:line="413" w:lineRule="auto"/>
      <w:jc w:val="both"/>
      <w:textAlignment w:val="auto"/>
    </w:pPr>
    <w:rPr>
      <w:rFonts w:ascii="Times New Roman" w:hAnsi="Times New Roman" w:eastAsia="宋体" w:cs="Times New Roman"/>
      <w:bCs/>
      <w:spacing w:val="0"/>
      <w:kern w:val="2"/>
      <w:sz w:val="32"/>
      <w:szCs w:val="32"/>
    </w:rPr>
  </w:style>
  <w:style w:type="paragraph" w:customStyle="1" w:styleId="196">
    <w:name w:val="正文列表字"/>
    <w:basedOn w:val="1"/>
    <w:autoRedefine/>
    <w:qFormat/>
    <w:uiPriority w:val="0"/>
    <w:pPr>
      <w:spacing w:line="288" w:lineRule="auto"/>
      <w:ind w:left="200" w:leftChars="200" w:firstLine="200" w:firstLineChars="200"/>
      <w:jc w:val="left"/>
    </w:pPr>
    <w:rPr>
      <w:rFonts w:ascii="Times New Roman" w:hAnsi="Times New Roman" w:eastAsia="仿宋" w:cs="Times New Roman"/>
      <w:sz w:val="28"/>
      <w:szCs w:val="20"/>
    </w:rPr>
  </w:style>
  <w:style w:type="paragraph" w:customStyle="1" w:styleId="197">
    <w:name w:val="文档标题6"/>
    <w:basedOn w:val="8"/>
    <w:next w:val="1"/>
    <w:autoRedefine/>
    <w:qFormat/>
    <w:uiPriority w:val="0"/>
    <w:pPr>
      <w:numPr>
        <w:ilvl w:val="5"/>
        <w:numId w:val="8"/>
      </w:numPr>
      <w:tabs>
        <w:tab w:val="left" w:pos="1134"/>
        <w:tab w:val="clear" w:pos="3000"/>
      </w:tabs>
      <w:spacing w:before="100" w:beforeAutospacing="1" w:after="100" w:afterAutospacing="1" w:line="360" w:lineRule="auto"/>
    </w:pPr>
    <w:rPr>
      <w:rFonts w:ascii="Times New Roman" w:hAnsi="Times New Roman" w:eastAsia="宋体" w:cs="Times New Roman"/>
      <w:bCs/>
      <w:szCs w:val="24"/>
    </w:rPr>
  </w:style>
  <w:style w:type="paragraph" w:customStyle="1" w:styleId="198">
    <w:name w:val="!表格文字小四"/>
    <w:basedOn w:val="155"/>
    <w:next w:val="126"/>
    <w:autoRedefine/>
    <w:qFormat/>
    <w:uiPriority w:val="0"/>
    <w:rPr>
      <w:rFonts w:ascii="Times New Roman" w:hAnsi="Times New Roman" w:eastAsia="宋体" w:cs="Times New Roman"/>
      <w:sz w:val="24"/>
      <w:szCs w:val="24"/>
    </w:rPr>
  </w:style>
  <w:style w:type="paragraph" w:customStyle="1" w:styleId="199">
    <w:name w:val="样式 !标题3 Ctrl+3 +"/>
    <w:basedOn w:val="1"/>
    <w:autoRedefine/>
    <w:qFormat/>
    <w:uiPriority w:val="0"/>
    <w:pPr>
      <w:tabs>
        <w:tab w:val="left" w:pos="709"/>
      </w:tabs>
      <w:adjustRightInd w:val="0"/>
      <w:snapToGrid w:val="0"/>
      <w:spacing w:before="234" w:beforeLines="75" w:after="78" w:afterLines="25" w:line="360" w:lineRule="auto"/>
      <w:ind w:firstLine="198"/>
      <w:outlineLvl w:val="2"/>
    </w:pPr>
    <w:rPr>
      <w:rFonts w:ascii="Arial" w:hAnsi="Arial" w:eastAsia="黑体" w:cs="宋体"/>
      <w:b/>
      <w:bCs/>
      <w:sz w:val="32"/>
      <w:szCs w:val="20"/>
    </w:rPr>
  </w:style>
  <w:style w:type="paragraph" w:customStyle="1" w:styleId="200">
    <w:name w:val="样式 标题 2第一章 标题 2Heading 2 HiddenHeading 2 CCBSheading 2H2h2..."/>
    <w:basedOn w:val="4"/>
    <w:autoRedefine/>
    <w:qFormat/>
    <w:uiPriority w:val="0"/>
    <w:pPr>
      <w:keepLines w:val="0"/>
      <w:tabs>
        <w:tab w:val="left" w:pos="420"/>
      </w:tabs>
      <w:autoSpaceDE/>
      <w:autoSpaceDN/>
      <w:spacing w:before="156" w:beforeLines="50" w:after="156" w:afterLines="50" w:line="240" w:lineRule="auto"/>
      <w:ind w:left="420" w:hanging="420"/>
    </w:pPr>
    <w:rPr>
      <w:rFonts w:ascii="黑体" w:hAnsi="Times New Roman" w:eastAsia="宋体" w:cs="宋体"/>
      <w:b w:val="0"/>
      <w:spacing w:val="0"/>
      <w:sz w:val="32"/>
    </w:rPr>
  </w:style>
  <w:style w:type="paragraph" w:customStyle="1" w:styleId="201">
    <w:name w:val="Char Char1 Char Char Char Char Char Char"/>
    <w:basedOn w:val="1"/>
    <w:autoRedefine/>
    <w:qFormat/>
    <w:uiPriority w:val="0"/>
    <w:pPr>
      <w:widowControl/>
      <w:adjustRightInd w:val="0"/>
      <w:snapToGrid w:val="0"/>
      <w:spacing w:before="78" w:beforeLines="25" w:after="78" w:afterLines="25" w:line="240" w:lineRule="exact"/>
      <w:ind w:firstLine="560" w:firstLineChars="192"/>
      <w:jc w:val="left"/>
    </w:pPr>
    <w:rPr>
      <w:rFonts w:ascii="Times New Roman" w:hAnsi="Times New Roman" w:eastAsia="宋体" w:cs="Times New Roman"/>
      <w:sz w:val="24"/>
    </w:rPr>
  </w:style>
  <w:style w:type="paragraph" w:customStyle="1" w:styleId="202">
    <w:name w:val="!加粗小标题 Alt+B"/>
    <w:basedOn w:val="126"/>
    <w:autoRedefine/>
    <w:qFormat/>
    <w:uiPriority w:val="0"/>
    <w:pPr>
      <w:ind w:firstLine="482"/>
    </w:pPr>
    <w:rPr>
      <w:rFonts w:ascii="Times New Roman" w:hAnsi="Times New Roman" w:eastAsia="黑体" w:cs="Times New Roman"/>
      <w:b/>
      <w:szCs w:val="24"/>
    </w:rPr>
  </w:style>
  <w:style w:type="paragraph" w:customStyle="1" w:styleId="203">
    <w:name w:val="样式 标题 1H1标题 4-1 + 仿宋_GB2312 小二 居中"/>
    <w:basedOn w:val="1"/>
    <w:autoRedefine/>
    <w:qFormat/>
    <w:uiPriority w:val="0"/>
    <w:rPr>
      <w:rFonts w:ascii="Times New Roman" w:hAnsi="Times New Roman" w:eastAsia="宋体" w:cs="Times New Roman"/>
    </w:rPr>
  </w:style>
  <w:style w:type="paragraph" w:customStyle="1" w:styleId="204">
    <w:name w:val="List Paragraph1"/>
    <w:basedOn w:val="1"/>
    <w:autoRedefine/>
    <w:qFormat/>
    <w:uiPriority w:val="0"/>
    <w:pPr>
      <w:ind w:firstLine="420" w:firstLineChars="200"/>
    </w:pPr>
    <w:rPr>
      <w:rFonts w:ascii="Times New Roman" w:hAnsi="Times New Roman" w:eastAsia="宋体" w:cs="Times New Roman"/>
    </w:rPr>
  </w:style>
  <w:style w:type="paragraph" w:customStyle="1" w:styleId="205">
    <w:name w:val="正文首行缩进1"/>
    <w:basedOn w:val="19"/>
    <w:autoRedefine/>
    <w:qFormat/>
    <w:uiPriority w:val="0"/>
    <w:pPr>
      <w:widowControl w:val="0"/>
      <w:suppressAutoHyphens/>
      <w:ind w:firstLine="420"/>
    </w:pPr>
    <w:rPr>
      <w:rFonts w:ascii="Times New Roman" w:hAnsi="Times New Roman" w:eastAsia="宋体" w:cs="Times New Roman"/>
      <w:kern w:val="1"/>
      <w:sz w:val="28"/>
      <w:lang w:eastAsia="ar-SA"/>
    </w:rPr>
  </w:style>
  <w:style w:type="paragraph" w:customStyle="1" w:styleId="206">
    <w:name w:val="Char Char Char Char Char Char Char Char Char Char Char Char Char"/>
    <w:basedOn w:val="1"/>
    <w:autoRedefine/>
    <w:qFormat/>
    <w:uiPriority w:val="0"/>
    <w:pPr>
      <w:widowControl/>
      <w:spacing w:after="160" w:line="240" w:lineRule="exact"/>
      <w:jc w:val="left"/>
    </w:pPr>
    <w:rPr>
      <w:rFonts w:ascii="Times New Roman" w:hAnsi="Times New Roman" w:eastAsia="宋体" w:cs="Times New Roman"/>
      <w:szCs w:val="20"/>
    </w:rPr>
  </w:style>
  <w:style w:type="paragraph" w:customStyle="1" w:styleId="207">
    <w:name w:val="文档标题4"/>
    <w:basedOn w:val="5"/>
    <w:next w:val="1"/>
    <w:autoRedefine/>
    <w:qFormat/>
    <w:uiPriority w:val="0"/>
    <w:pPr>
      <w:numPr>
        <w:ilvl w:val="3"/>
        <w:numId w:val="8"/>
      </w:numPr>
      <w:tabs>
        <w:tab w:val="left" w:pos="851"/>
        <w:tab w:val="clear" w:pos="2160"/>
      </w:tabs>
      <w:spacing w:before="100" w:beforeAutospacing="1" w:after="100" w:afterAutospacing="1" w:line="360" w:lineRule="auto"/>
    </w:pPr>
    <w:rPr>
      <w:rFonts w:ascii="Times New Roman" w:hAnsi="Times New Roman" w:eastAsia="宋体" w:cs="Times New Roman"/>
      <w:sz w:val="30"/>
    </w:rPr>
  </w:style>
  <w:style w:type="paragraph" w:customStyle="1" w:styleId="208">
    <w:name w:val="基准页眉样式"/>
    <w:basedOn w:val="1"/>
    <w:autoRedefine/>
    <w:qFormat/>
    <w:uiPriority w:val="0"/>
    <w:pPr>
      <w:keepLines/>
      <w:widowControl/>
      <w:tabs>
        <w:tab w:val="center" w:pos="4320"/>
        <w:tab w:val="right" w:pos="8640"/>
      </w:tabs>
      <w:spacing w:line="180" w:lineRule="atLeast"/>
    </w:pPr>
    <w:rPr>
      <w:rFonts w:ascii="Arial" w:hAnsi="Arial" w:eastAsia="宋体" w:cs="Times New Roman"/>
      <w:spacing w:val="-5"/>
      <w:kern w:val="0"/>
      <w:szCs w:val="20"/>
    </w:rPr>
  </w:style>
  <w:style w:type="paragraph" w:customStyle="1" w:styleId="209">
    <w:name w:val="!目录"/>
    <w:basedOn w:val="1"/>
    <w:autoRedefine/>
    <w:qFormat/>
    <w:uiPriority w:val="0"/>
    <w:pPr>
      <w:jc w:val="center"/>
    </w:pPr>
    <w:rPr>
      <w:rFonts w:ascii="黑体" w:hAnsi="Times New Roman" w:eastAsia="黑体" w:cs="Times New Roman"/>
      <w:b/>
      <w:sz w:val="44"/>
      <w:szCs w:val="44"/>
    </w:rPr>
  </w:style>
  <w:style w:type="paragraph" w:customStyle="1" w:styleId="210">
    <w:name w:val="4 Char"/>
    <w:basedOn w:val="1"/>
    <w:autoRedefine/>
    <w:qFormat/>
    <w:uiPriority w:val="0"/>
    <w:rPr>
      <w:rFonts w:ascii="Times New Roman" w:hAnsi="Times New Roman" w:eastAsia="宋体" w:cs="Times New Roman"/>
      <w:szCs w:val="20"/>
    </w:rPr>
  </w:style>
  <w:style w:type="paragraph" w:customStyle="1" w:styleId="211">
    <w:name w:val="zi"/>
    <w:basedOn w:val="1"/>
    <w:autoRedefine/>
    <w:qFormat/>
    <w:uiPriority w:val="0"/>
    <w:pPr>
      <w:widowControl/>
      <w:spacing w:before="100" w:beforeLines="0" w:beforeAutospacing="1" w:after="100" w:afterLines="0" w:afterAutospacing="1" w:line="336" w:lineRule="atLeast"/>
      <w:jc w:val="left"/>
    </w:pPr>
    <w:rPr>
      <w:rFonts w:ascii="ˎ̥" w:hAnsi="ˎ̥" w:eastAsia="宋体" w:cs="Times New Roman"/>
      <w:color w:val="000000"/>
      <w:kern w:val="0"/>
      <w:sz w:val="22"/>
      <w:szCs w:val="22"/>
    </w:rPr>
  </w:style>
  <w:style w:type="paragraph" w:customStyle="1" w:styleId="212">
    <w:name w:val="缺省文本"/>
    <w:basedOn w:val="1"/>
    <w:autoRedefine/>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213">
    <w:name w:val="GP标题3"/>
    <w:basedOn w:val="1"/>
    <w:next w:val="1"/>
    <w:autoRedefine/>
    <w:qFormat/>
    <w:uiPriority w:val="0"/>
    <w:pPr>
      <w:numPr>
        <w:ilvl w:val="2"/>
        <w:numId w:val="10"/>
      </w:numPr>
      <w:spacing w:before="156" w:beforeLines="50" w:after="156" w:afterLines="50" w:line="360" w:lineRule="auto"/>
      <w:jc w:val="left"/>
      <w:outlineLvl w:val="2"/>
    </w:pPr>
    <w:rPr>
      <w:rFonts w:ascii="华文细黑" w:hAnsi="华文细黑" w:eastAsia="华文细黑" w:cs="Times New Roman"/>
      <w:b/>
      <w:kern w:val="0"/>
      <w:sz w:val="30"/>
      <w:szCs w:val="20"/>
    </w:rPr>
  </w:style>
  <w:style w:type="paragraph" w:customStyle="1" w:styleId="214">
    <w:name w:val="DAS列表一"/>
    <w:basedOn w:val="93"/>
    <w:autoRedefine/>
    <w:qFormat/>
    <w:uiPriority w:val="0"/>
    <w:pPr>
      <w:tabs>
        <w:tab w:val="left" w:pos="360"/>
        <w:tab w:val="left" w:pos="885"/>
      </w:tabs>
      <w:ind w:leftChars="-58" w:firstLine="425" w:firstLineChars="0"/>
    </w:pPr>
    <w:rPr>
      <w:rFonts w:ascii="Times New Roman" w:hAnsi="Times New Roman" w:eastAsia="宋体" w:cs="Times New Roman"/>
      <w:kern w:val="2"/>
      <w:sz w:val="21"/>
      <w:szCs w:val="21"/>
      <w:lang w:bidi="ar-SA"/>
    </w:rPr>
  </w:style>
  <w:style w:type="paragraph" w:customStyle="1" w:styleId="215">
    <w:name w:val="正文 + 首行缩进:  2 字符"/>
    <w:basedOn w:val="1"/>
    <w:autoRedefine/>
    <w:qFormat/>
    <w:uiPriority w:val="0"/>
    <w:pPr>
      <w:widowControl/>
      <w:spacing w:line="360" w:lineRule="auto"/>
      <w:ind w:firstLine="480" w:firstLineChars="200"/>
      <w:jc w:val="left"/>
    </w:pPr>
    <w:rPr>
      <w:rFonts w:ascii="Verdana" w:hAnsi="Verdana" w:eastAsia="宋体" w:cs="Times New Roman"/>
      <w:kern w:val="0"/>
      <w:sz w:val="24"/>
      <w:szCs w:val="20"/>
    </w:rPr>
  </w:style>
  <w:style w:type="paragraph" w:customStyle="1" w:styleId="216">
    <w:name w:val=" Char1 Char Char Char Char Char Char1"/>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217">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hAnsi="Times New Roman" w:eastAsia="新宋体" w:cs="Times New Roman"/>
      <w:sz w:val="24"/>
      <w:szCs w:val="20"/>
    </w:rPr>
  </w:style>
  <w:style w:type="paragraph" w:customStyle="1" w:styleId="218">
    <w:name w:val=" Char Char Char Char Char"/>
    <w:basedOn w:val="1"/>
    <w:autoRedefine/>
    <w:qFormat/>
    <w:uiPriority w:val="0"/>
    <w:pPr>
      <w:widowControl/>
      <w:spacing w:after="160" w:afterLines="0" w:line="240" w:lineRule="exact"/>
      <w:jc w:val="left"/>
    </w:pPr>
    <w:rPr>
      <w:rFonts w:ascii="Verdana" w:hAnsi="Verdana" w:eastAsia="宋体" w:cs="Times New Roman"/>
      <w:b/>
      <w:kern w:val="0"/>
      <w:sz w:val="20"/>
      <w:szCs w:val="20"/>
      <w:lang w:eastAsia="en-US"/>
    </w:rPr>
  </w:style>
  <w:style w:type="paragraph" w:customStyle="1" w:styleId="219">
    <w:name w:val="文档标题3"/>
    <w:basedOn w:val="2"/>
    <w:next w:val="1"/>
    <w:autoRedefine/>
    <w:qFormat/>
    <w:uiPriority w:val="0"/>
    <w:pPr>
      <w:numPr>
        <w:ilvl w:val="2"/>
        <w:numId w:val="8"/>
      </w:numPr>
      <w:tabs>
        <w:tab w:val="left" w:pos="709"/>
        <w:tab w:val="clear" w:pos="1740"/>
      </w:tabs>
      <w:autoSpaceDE/>
      <w:autoSpaceDN/>
      <w:adjustRightInd/>
      <w:spacing w:before="100" w:beforeAutospacing="1" w:after="100" w:afterAutospacing="1"/>
      <w:jc w:val="both"/>
      <w:textAlignment w:val="auto"/>
    </w:pPr>
    <w:rPr>
      <w:rFonts w:ascii="Times New Roman" w:hAnsi="Times New Roman" w:eastAsia="宋体" w:cs="Times New Roman"/>
      <w:bCs/>
      <w:sz w:val="32"/>
      <w:szCs w:val="32"/>
    </w:rPr>
  </w:style>
  <w:style w:type="paragraph" w:customStyle="1" w:styleId="220">
    <w:name w:val="pa-0"/>
    <w:basedOn w:val="1"/>
    <w:autoRedefine/>
    <w:qFormat/>
    <w:uiPriority w:val="0"/>
    <w:pPr>
      <w:widowControl/>
      <w:spacing w:line="240" w:lineRule="atLeast"/>
    </w:pPr>
    <w:rPr>
      <w:rFonts w:ascii="宋体" w:hAnsi="宋体" w:eastAsia="宋体" w:cs="宋体"/>
      <w:kern w:val="0"/>
      <w:sz w:val="24"/>
    </w:rPr>
  </w:style>
  <w:style w:type="paragraph" w:customStyle="1" w:styleId="221">
    <w:name w:val=" Char2 Char Char Char Char Char Char"/>
    <w:basedOn w:val="1"/>
    <w:autoRedefine/>
    <w:qFormat/>
    <w:uiPriority w:val="0"/>
    <w:pPr>
      <w:widowControl/>
      <w:spacing w:after="160" w:afterLines="0" w:line="240" w:lineRule="exact"/>
      <w:jc w:val="left"/>
    </w:pPr>
    <w:rPr>
      <w:rFonts w:ascii="Verdana" w:hAnsi="Verdana" w:eastAsia="宋体" w:cs="Times New Roman"/>
      <w:kern w:val="0"/>
      <w:sz w:val="20"/>
      <w:lang w:eastAsia="en-US"/>
    </w:rPr>
  </w:style>
  <w:style w:type="paragraph" w:customStyle="1" w:styleId="222">
    <w:name w:val="!标题1 Ctrl+1"/>
    <w:basedOn w:val="3"/>
    <w:next w:val="126"/>
    <w:autoRedefine/>
    <w:qFormat/>
    <w:uiPriority w:val="0"/>
    <w:pPr>
      <w:keepNext w:val="0"/>
      <w:keepLines w:val="0"/>
      <w:tabs>
        <w:tab w:val="left" w:pos="1800"/>
      </w:tabs>
      <w:adjustRightInd w:val="0"/>
      <w:snapToGrid w:val="0"/>
      <w:spacing w:before="312" w:beforeLines="100" w:line="240" w:lineRule="auto"/>
      <w:textAlignment w:val="auto"/>
    </w:pPr>
    <w:rPr>
      <w:rFonts w:ascii="Arial" w:hAnsi="Arial" w:eastAsia="黑体" w:cs="Times New Roman"/>
      <w:bCs/>
    </w:rPr>
  </w:style>
  <w:style w:type="paragraph" w:customStyle="1" w:styleId="223">
    <w:name w:val="样式 样式 标题 3H3sect1.2.3BOD 0Heading 3 - oldh3l3CTLevel 3 Head... +..."/>
    <w:basedOn w:val="1"/>
    <w:autoRedefine/>
    <w:qFormat/>
    <w:uiPriority w:val="0"/>
    <w:pPr>
      <w:keepNext/>
      <w:keepLines/>
      <w:spacing w:before="156" w:beforeLines="50" w:after="156" w:afterLines="50"/>
      <w:jc w:val="left"/>
      <w:outlineLvl w:val="2"/>
    </w:pPr>
    <w:rPr>
      <w:rFonts w:ascii="Times New Roman" w:hAnsi="Times New Roman" w:eastAsia="宋体" w:cs="宋体"/>
      <w:b/>
      <w:bCs/>
      <w:sz w:val="24"/>
      <w:szCs w:val="20"/>
    </w:rPr>
  </w:style>
  <w:style w:type="paragraph" w:customStyle="1" w:styleId="224">
    <w:name w:val="表中文字"/>
    <w:basedOn w:val="1"/>
    <w:autoRedefine/>
    <w:qFormat/>
    <w:uiPriority w:val="0"/>
    <w:pPr>
      <w:widowControl/>
      <w:autoSpaceDE w:val="0"/>
      <w:autoSpaceDN w:val="0"/>
      <w:adjustRightInd w:val="0"/>
      <w:spacing w:line="320" w:lineRule="atLeast"/>
      <w:ind w:firstLine="360"/>
      <w:jc w:val="left"/>
    </w:pPr>
    <w:rPr>
      <w:rFonts w:ascii="Verdana" w:hAnsi="Verdana" w:eastAsia="宋体" w:cs="Times New Roman"/>
      <w:kern w:val="0"/>
      <w:sz w:val="18"/>
      <w:szCs w:val="18"/>
      <w:lang w:eastAsia="en-US" w:bidi="en-US"/>
    </w:rPr>
  </w:style>
  <w:style w:type="paragraph" w:customStyle="1" w:styleId="225">
    <w:name w:val="样式 标题 2 +"/>
    <w:basedOn w:val="4"/>
    <w:autoRedefine/>
    <w:qFormat/>
    <w:uiPriority w:val="0"/>
    <w:pPr>
      <w:autoSpaceDE/>
      <w:autoSpaceDN/>
      <w:adjustRightInd/>
      <w:spacing w:before="260" w:line="500" w:lineRule="exact"/>
      <w:jc w:val="both"/>
      <w:textAlignment w:val="auto"/>
    </w:pPr>
    <w:rPr>
      <w:rFonts w:ascii="Times New Roman" w:hAnsi="Times New Roman" w:eastAsia="仿宋_GB2312" w:cs="Times New Roman"/>
      <w:bCs/>
      <w:spacing w:val="0"/>
      <w:kern w:val="2"/>
      <w:sz w:val="30"/>
      <w:szCs w:val="32"/>
    </w:rPr>
  </w:style>
  <w:style w:type="paragraph" w:customStyle="1" w:styleId="226">
    <w:name w:val="正文 首行缩进:  2 字符"/>
    <w:basedOn w:val="1"/>
    <w:autoRedefine/>
    <w:qFormat/>
    <w:uiPriority w:val="0"/>
    <w:pPr>
      <w:widowControl/>
      <w:spacing w:line="360" w:lineRule="auto"/>
      <w:ind w:firstLine="200" w:firstLineChars="200"/>
      <w:jc w:val="left"/>
    </w:pPr>
    <w:rPr>
      <w:rFonts w:ascii="Verdana" w:hAnsi="Verdana" w:eastAsia="宋体" w:cs="Times New Roman"/>
      <w:kern w:val="0"/>
      <w:sz w:val="24"/>
      <w:szCs w:val="20"/>
    </w:rPr>
  </w:style>
  <w:style w:type="paragraph" w:customStyle="1" w:styleId="227">
    <w:name w:val="x_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pa-41"/>
    <w:basedOn w:val="1"/>
    <w:autoRedefine/>
    <w:qFormat/>
    <w:uiPriority w:val="0"/>
    <w:pPr>
      <w:widowControl/>
      <w:spacing w:line="280" w:lineRule="atLeast"/>
      <w:ind w:firstLine="360"/>
      <w:jc w:val="left"/>
    </w:pPr>
    <w:rPr>
      <w:rFonts w:ascii="宋体" w:hAnsi="宋体" w:eastAsia="宋体" w:cs="宋体"/>
      <w:kern w:val="0"/>
      <w:sz w:val="24"/>
    </w:rPr>
  </w:style>
  <w:style w:type="paragraph" w:customStyle="1" w:styleId="229">
    <w:name w:val="正文（利国）"/>
    <w:basedOn w:val="1"/>
    <w:autoRedefine/>
    <w:qFormat/>
    <w:uiPriority w:val="0"/>
    <w:pPr>
      <w:ind w:firstLine="200" w:firstLineChars="200"/>
    </w:pPr>
    <w:rPr>
      <w:rFonts w:ascii="宋体" w:hAnsi="Times New Roman" w:eastAsia="宋体" w:cs="Times New Roman"/>
    </w:rPr>
  </w:style>
  <w:style w:type="paragraph" w:customStyle="1" w:styleId="230">
    <w:name w:val="样式 五号 首行缩进:  2 字符 行距: 固定值 20 磅"/>
    <w:basedOn w:val="1"/>
    <w:autoRedefine/>
    <w:qFormat/>
    <w:uiPriority w:val="0"/>
    <w:pPr>
      <w:spacing w:line="400" w:lineRule="exact"/>
      <w:ind w:firstLine="420" w:firstLineChars="200"/>
    </w:pPr>
    <w:rPr>
      <w:rFonts w:ascii="Arial" w:hAnsi="Arial" w:eastAsia="宋体" w:cs="宋体"/>
      <w:szCs w:val="20"/>
    </w:rPr>
  </w:style>
  <w:style w:type="paragraph" w:customStyle="1" w:styleId="231">
    <w:name w:val=" Char Char Char"/>
    <w:basedOn w:val="1"/>
    <w:autoRedefine/>
    <w:qFormat/>
    <w:uiPriority w:val="0"/>
    <w:rPr>
      <w:rFonts w:ascii="Tahoma" w:hAnsi="Tahoma" w:eastAsia="仿宋_GB2312" w:cs="Times New Roman"/>
      <w:snapToGrid w:val="0"/>
      <w:kern w:val="0"/>
      <w:sz w:val="24"/>
      <w:szCs w:val="20"/>
    </w:rPr>
  </w:style>
  <w:style w:type="paragraph" w:customStyle="1" w:styleId="232">
    <w:name w:val="表格字粗体"/>
    <w:basedOn w:val="105"/>
    <w:autoRedefine/>
    <w:qFormat/>
    <w:uiPriority w:val="0"/>
    <w:rPr>
      <w:rFonts w:ascii="Times New Roman" w:hAnsi="Times New Roman" w:eastAsia="宋体" w:cs="Times New Roman"/>
      <w:b/>
    </w:rPr>
  </w:style>
  <w:style w:type="paragraph" w:customStyle="1" w:styleId="233">
    <w:name w:val="_Style 3"/>
    <w:basedOn w:val="1"/>
    <w:autoRedefine/>
    <w:qFormat/>
    <w:uiPriority w:val="0"/>
    <w:rPr>
      <w:rFonts w:ascii="Abadi MT Condensed Light" w:hAnsi="Abadi MT Condensed Light" w:eastAsia="仿宋_GB2312" w:cs="Times New Roman"/>
      <w:sz w:val="10"/>
      <w:szCs w:val="20"/>
    </w:rPr>
  </w:style>
  <w:style w:type="paragraph" w:customStyle="1" w:styleId="234">
    <w:name w:val=" Char Char Char Char"/>
    <w:basedOn w:val="1"/>
    <w:autoRedefine/>
    <w:qFormat/>
    <w:uiPriority w:val="0"/>
    <w:pPr>
      <w:widowControl/>
      <w:spacing w:after="160" w:afterLines="0" w:line="240" w:lineRule="exact"/>
      <w:jc w:val="left"/>
    </w:pPr>
    <w:rPr>
      <w:rFonts w:ascii="Verdana" w:hAnsi="Verdana" w:eastAsia="宋体" w:cs="Times New Roman"/>
      <w:kern w:val="0"/>
      <w:szCs w:val="20"/>
      <w:lang w:eastAsia="en-US"/>
    </w:rPr>
  </w:style>
  <w:style w:type="paragraph" w:customStyle="1" w:styleId="235">
    <w:name w:val="_Style 1"/>
    <w:basedOn w:val="1"/>
    <w:autoRedefine/>
    <w:qFormat/>
    <w:uiPriority w:val="0"/>
    <w:pPr>
      <w:spacing w:line="360" w:lineRule="auto"/>
      <w:ind w:firstLine="420" w:firstLineChars="200"/>
    </w:pPr>
    <w:rPr>
      <w:rFonts w:ascii="Times New Roman" w:hAnsi="Times New Roman" w:eastAsia="宋体" w:cs="Times New Roman"/>
      <w:sz w:val="24"/>
      <w:szCs w:val="22"/>
    </w:rPr>
  </w:style>
  <w:style w:type="paragraph" w:customStyle="1" w:styleId="236">
    <w:name w:val="段落内容"/>
    <w:basedOn w:val="1"/>
    <w:autoRedefine/>
    <w:qFormat/>
    <w:uiPriority w:val="0"/>
    <w:pPr>
      <w:snapToGrid w:val="0"/>
      <w:spacing w:line="440" w:lineRule="atLeast"/>
      <w:ind w:firstLine="200" w:firstLineChars="200"/>
    </w:pPr>
    <w:rPr>
      <w:rFonts w:ascii="Times New Roman" w:hAnsi="Times New Roman" w:eastAsia="宋体" w:cs="Times New Roman"/>
      <w:sz w:val="28"/>
      <w:szCs w:val="20"/>
    </w:rPr>
  </w:style>
  <w:style w:type="paragraph" w:customStyle="1" w:styleId="237">
    <w:name w:val="B 正文"/>
    <w:basedOn w:val="1"/>
    <w:autoRedefine/>
    <w:qFormat/>
    <w:uiPriority w:val="0"/>
    <w:pPr>
      <w:spacing w:line="360" w:lineRule="auto"/>
      <w:ind w:firstLine="200" w:firstLineChars="200"/>
    </w:pPr>
    <w:rPr>
      <w:rFonts w:ascii="Times New Roman" w:hAnsi="Times New Roman" w:eastAsia="宋体" w:cs="宋体"/>
      <w:sz w:val="28"/>
      <w:szCs w:val="20"/>
    </w:rPr>
  </w:style>
  <w:style w:type="paragraph" w:customStyle="1" w:styleId="238">
    <w:name w:val="编号2级"/>
    <w:autoRedefine/>
    <w:qFormat/>
    <w:uiPriority w:val="0"/>
    <w:pPr>
      <w:tabs>
        <w:tab w:val="left" w:pos="709"/>
      </w:tabs>
      <w:spacing w:line="360" w:lineRule="auto"/>
      <w:ind w:left="709" w:hanging="709"/>
    </w:pPr>
    <w:rPr>
      <w:rFonts w:ascii="Times New Roman" w:hAnsi="Times New Roman" w:eastAsia="宋体" w:cs="Times New Roman"/>
      <w:kern w:val="24"/>
      <w:sz w:val="24"/>
      <w:szCs w:val="18"/>
      <w:lang w:val="en-US" w:eastAsia="zh-CN" w:bidi="ar-SA"/>
    </w:rPr>
  </w:style>
  <w:style w:type="paragraph" w:customStyle="1" w:styleId="239">
    <w:name w:val="!方块加粗"/>
    <w:basedOn w:val="126"/>
    <w:autoRedefine/>
    <w:qFormat/>
    <w:uiPriority w:val="0"/>
    <w:pPr>
      <w:numPr>
        <w:ilvl w:val="0"/>
        <w:numId w:val="11"/>
      </w:numPr>
      <w:tabs>
        <w:tab w:val="left" w:pos="902"/>
        <w:tab w:val="clear" w:pos="420"/>
      </w:tabs>
      <w:adjustRightInd/>
      <w:ind w:firstLineChars="0"/>
    </w:pPr>
    <w:rPr>
      <w:rFonts w:ascii="Times New Roman" w:hAnsi="Times New Roman" w:eastAsia="黑体" w:cs="Arial"/>
      <w:b/>
      <w:szCs w:val="24"/>
    </w:rPr>
  </w:style>
  <w:style w:type="paragraph" w:customStyle="1" w:styleId="240">
    <w:name w:val="实施日期"/>
    <w:basedOn w:val="1"/>
    <w:autoRedefine/>
    <w:qFormat/>
    <w:uiPriority w:val="0"/>
    <w:pPr>
      <w:widowControl/>
      <w:numPr>
        <w:ilvl w:val="4"/>
        <w:numId w:val="5"/>
      </w:numPr>
      <w:jc w:val="right"/>
    </w:pPr>
    <w:rPr>
      <w:rFonts w:ascii="Times New Roman" w:hAnsi="Times New Roman" w:eastAsia="黑体" w:cs="Times New Roman"/>
      <w:kern w:val="0"/>
      <w:sz w:val="28"/>
      <w:szCs w:val="20"/>
    </w:rPr>
  </w:style>
  <w:style w:type="paragraph" w:customStyle="1" w:styleId="241">
    <w:name w:val="文档标题1"/>
    <w:basedOn w:val="3"/>
    <w:next w:val="1"/>
    <w:autoRedefine/>
    <w:qFormat/>
    <w:uiPriority w:val="0"/>
    <w:pPr>
      <w:pageBreakBefore w:val="0"/>
      <w:tabs>
        <w:tab w:val="left" w:pos="425"/>
      </w:tabs>
      <w:spacing w:before="100" w:beforeAutospacing="1" w:after="100" w:afterLines="0" w:afterAutospacing="1"/>
      <w:ind w:left="900" w:hanging="420"/>
      <w:jc w:val="both"/>
      <w:textAlignment w:val="auto"/>
    </w:pPr>
    <w:rPr>
      <w:rFonts w:ascii="Times New Roman" w:hAnsi="Times New Roman" w:eastAsia="宋体" w:cs="Times New Roman"/>
      <w:bCs/>
      <w:kern w:val="44"/>
    </w:rPr>
  </w:style>
  <w:style w:type="paragraph" w:customStyle="1" w:styleId="242">
    <w:name w:val=" Char Char Char Char Char Char"/>
    <w:basedOn w:val="1"/>
    <w:autoRedefine/>
    <w:qFormat/>
    <w:uiPriority w:val="0"/>
    <w:pPr>
      <w:widowControl/>
      <w:spacing w:after="160" w:line="240" w:lineRule="exact"/>
      <w:jc w:val="left"/>
    </w:pPr>
    <w:rPr>
      <w:rFonts w:ascii="Times New Roman" w:hAnsi="Times New Roman" w:eastAsia="宋体" w:cs="Times New Roman"/>
      <w:kern w:val="0"/>
      <w:szCs w:val="20"/>
    </w:rPr>
  </w:style>
  <w:style w:type="paragraph" w:customStyle="1" w:styleId="243">
    <w:name w:val="!标题5 Ctrl+5"/>
    <w:basedOn w:val="155"/>
    <w:next w:val="126"/>
    <w:autoRedefine/>
    <w:qFormat/>
    <w:uiPriority w:val="0"/>
    <w:pPr>
      <w:tabs>
        <w:tab w:val="left" w:pos="992"/>
      </w:tabs>
      <w:adjustRightInd w:val="0"/>
      <w:snapToGrid w:val="0"/>
      <w:spacing w:before="234" w:beforeLines="75" w:after="156" w:afterLines="50"/>
      <w:outlineLvl w:val="4"/>
    </w:pPr>
    <w:rPr>
      <w:rFonts w:ascii="Times New Roman" w:hAnsi="Times New Roman" w:eastAsia="黑体" w:cs="Times New Roman"/>
      <w:b/>
      <w:sz w:val="28"/>
      <w:szCs w:val="28"/>
    </w:rPr>
  </w:style>
  <w:style w:type="paragraph" w:customStyle="1" w:styleId="244">
    <w:name w:val="_Style 238"/>
    <w:basedOn w:val="3"/>
    <w:next w:val="1"/>
    <w:autoRedefine/>
    <w:qFormat/>
    <w:uiPriority w:val="0"/>
    <w:pPr>
      <w:pageBreakBefore w:val="0"/>
      <w:widowControl/>
      <w:spacing w:before="480" w:beforeLines="0" w:after="0" w:afterLines="0" w:line="276" w:lineRule="auto"/>
      <w:jc w:val="left"/>
      <w:textAlignment w:val="auto"/>
      <w:outlineLvl w:val="9"/>
    </w:pPr>
    <w:rPr>
      <w:rFonts w:ascii="Cambria" w:hAnsi="Cambria" w:eastAsia="宋体" w:cs="Times New Roman"/>
      <w:bCs/>
      <w:color w:val="365F91"/>
      <w:kern w:val="0"/>
      <w:sz w:val="28"/>
      <w:szCs w:val="28"/>
    </w:rPr>
  </w:style>
  <w:style w:type="paragraph" w:customStyle="1" w:styleId="245">
    <w:name w:val="Char Char"/>
    <w:basedOn w:val="1"/>
    <w:autoRedefine/>
    <w:qFormat/>
    <w:uiPriority w:val="0"/>
    <w:pPr>
      <w:widowControl/>
      <w:spacing w:after="160" w:line="240" w:lineRule="exact"/>
      <w:jc w:val="left"/>
    </w:pPr>
    <w:rPr>
      <w:rFonts w:ascii="Times New Roman" w:hAnsi="Times New Roman" w:eastAsia="宋体" w:cs="Times New Roman"/>
      <w:szCs w:val="20"/>
    </w:rPr>
  </w:style>
  <w:style w:type="paragraph" w:customStyle="1" w:styleId="246">
    <w:name w:val="列表（编号一级）（绿盟科技）"/>
    <w:basedOn w:val="1"/>
    <w:autoRedefine/>
    <w:qFormat/>
    <w:uiPriority w:val="0"/>
    <w:pPr>
      <w:widowControl/>
      <w:numPr>
        <w:ilvl w:val="0"/>
        <w:numId w:val="12"/>
      </w:numPr>
      <w:spacing w:before="78" w:beforeLines="25" w:line="300" w:lineRule="auto"/>
      <w:jc w:val="left"/>
    </w:pPr>
    <w:rPr>
      <w:rFonts w:ascii="Arial" w:hAnsi="Arial" w:eastAsia="宋体" w:cs="Times New Roman"/>
      <w:kern w:val="0"/>
      <w:szCs w:val="21"/>
    </w:rPr>
  </w:style>
  <w:style w:type="paragraph" w:customStyle="1" w:styleId="247">
    <w:name w:val="文档正文"/>
    <w:basedOn w:val="1"/>
    <w:autoRedefine/>
    <w:qFormat/>
    <w:uiPriority w:val="0"/>
    <w:rPr>
      <w:rFonts w:ascii="Arial" w:hAnsi="Arial" w:eastAsia="宋体" w:cs="Arial"/>
      <w:b/>
      <w:bCs/>
      <w:color w:val="FF0000"/>
      <w:szCs w:val="21"/>
    </w:rPr>
  </w:style>
  <w:style w:type="paragraph" w:customStyle="1" w:styleId="248">
    <w:name w:val="列表（编号二级）（绿盟科技）"/>
    <w:basedOn w:val="246"/>
    <w:autoRedefine/>
    <w:qFormat/>
    <w:uiPriority w:val="0"/>
    <w:pPr>
      <w:numPr>
        <w:ilvl w:val="1"/>
        <w:numId w:val="12"/>
      </w:numPr>
      <w:spacing w:before="0" w:beforeLines="0"/>
    </w:pPr>
    <w:rPr>
      <w:rFonts w:ascii="Times New Roman" w:hAnsi="Times New Roman" w:eastAsia="宋体" w:cs="Times New Roman"/>
    </w:rPr>
  </w:style>
  <w:style w:type="paragraph" w:customStyle="1" w:styleId="249">
    <w:name w:val="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250">
    <w:name w:val="默认段落字体 Char Char Char"/>
    <w:basedOn w:val="1"/>
    <w:autoRedefine/>
    <w:qFormat/>
    <w:uiPriority w:val="0"/>
    <w:pPr>
      <w:widowControl/>
    </w:pPr>
    <w:rPr>
      <w:rFonts w:ascii="Arial" w:hAnsi="Arial" w:eastAsia="宋体" w:cs="Arial"/>
      <w:sz w:val="22"/>
      <w:szCs w:val="22"/>
      <w:lang w:eastAsia="en-US"/>
    </w:rPr>
  </w:style>
  <w:style w:type="paragraph" w:customStyle="1" w:styleId="251">
    <w:name w:val="pa-4"/>
    <w:basedOn w:val="1"/>
    <w:autoRedefine/>
    <w:qFormat/>
    <w:uiPriority w:val="0"/>
    <w:pPr>
      <w:widowControl/>
      <w:spacing w:line="240" w:lineRule="atLeast"/>
      <w:ind w:hanging="420"/>
    </w:pPr>
    <w:rPr>
      <w:rFonts w:ascii="宋体" w:hAnsi="宋体" w:eastAsia="宋体" w:cs="宋体"/>
      <w:kern w:val="0"/>
      <w:sz w:val="24"/>
    </w:rPr>
  </w:style>
  <w:style w:type="paragraph" w:customStyle="1" w:styleId="252">
    <w:name w:val="题注4"/>
    <w:basedOn w:val="1"/>
    <w:next w:val="14"/>
    <w:autoRedefine/>
    <w:qFormat/>
    <w:uiPriority w:val="0"/>
    <w:pPr>
      <w:spacing w:line="440" w:lineRule="exact"/>
      <w:jc w:val="center"/>
    </w:pPr>
    <w:rPr>
      <w:rFonts w:ascii="宋体" w:hAnsi="宋体" w:eastAsia="宋体" w:cs="Times New Roman"/>
      <w:b/>
      <w:bCs/>
      <w:color w:val="000000"/>
      <w:sz w:val="28"/>
      <w:szCs w:val="28"/>
      <w:lang w:val="en-GB"/>
    </w:rPr>
  </w:style>
  <w:style w:type="paragraph" w:customStyle="1" w:styleId="253">
    <w:name w:val="!双列正文 Alt+S"/>
    <w:basedOn w:val="126"/>
    <w:autoRedefine/>
    <w:qFormat/>
    <w:uiPriority w:val="0"/>
    <w:pPr>
      <w:tabs>
        <w:tab w:val="left" w:pos="3600"/>
      </w:tabs>
      <w:ind w:left="3600" w:hanging="3118" w:firstLineChars="0"/>
    </w:pPr>
    <w:rPr>
      <w:rFonts w:ascii="Times New Roman" w:hAnsi="Times New Roman" w:eastAsia="宋体" w:cs="Times New Roman"/>
    </w:rPr>
  </w:style>
  <w:style w:type="paragraph" w:customStyle="1" w:styleId="254">
    <w:name w:val="*正文"/>
    <w:basedOn w:val="1"/>
    <w:autoRedefine/>
    <w:qFormat/>
    <w:uiPriority w:val="0"/>
    <w:pPr>
      <w:widowControl w:val="0"/>
      <w:spacing w:line="360" w:lineRule="auto"/>
      <w:ind w:firstLine="200" w:firstLineChars="200"/>
      <w:jc w:val="both"/>
    </w:pPr>
    <w:rPr>
      <w:rFonts w:ascii="宋体" w:hAnsi="宋体" w:eastAsia="宋体" w:cs="Times New Roman"/>
      <w:snapToGrid w:val="0"/>
      <w:sz w:val="24"/>
      <w:szCs w:val="24"/>
    </w:rPr>
  </w:style>
  <w:style w:type="paragraph" w:customStyle="1" w:styleId="255">
    <w:name w:val="!标题6 Ctrl+6"/>
    <w:basedOn w:val="1"/>
    <w:next w:val="126"/>
    <w:autoRedefine/>
    <w:qFormat/>
    <w:uiPriority w:val="0"/>
    <w:pPr>
      <w:tabs>
        <w:tab w:val="left" w:pos="1440"/>
      </w:tabs>
      <w:adjustRightInd w:val="0"/>
      <w:snapToGrid w:val="0"/>
      <w:spacing w:before="234" w:beforeLines="75" w:after="156" w:afterLines="50"/>
      <w:ind w:left="1440" w:hanging="1440"/>
      <w:outlineLvl w:val="5"/>
    </w:pPr>
    <w:rPr>
      <w:rFonts w:ascii="Arial" w:hAnsi="Arial" w:eastAsia="黑体" w:cs="Times New Roman"/>
      <w:b/>
      <w:sz w:val="24"/>
    </w:rPr>
  </w:style>
  <w:style w:type="paragraph" w:customStyle="1" w:styleId="256">
    <w:name w:val=" Char1 Char Char Char Char Char Char"/>
    <w:basedOn w:val="1"/>
    <w:autoRedefine/>
    <w:qFormat/>
    <w:uiPriority w:val="0"/>
    <w:rPr>
      <w:rFonts w:ascii="Tahoma" w:hAnsi="Tahoma" w:eastAsia="宋体" w:cs="Times New Roman"/>
      <w:sz w:val="24"/>
      <w:szCs w:val="20"/>
    </w:rPr>
  </w:style>
  <w:style w:type="paragraph" w:customStyle="1" w:styleId="257">
    <w:name w:val="pa-39"/>
    <w:basedOn w:val="1"/>
    <w:autoRedefine/>
    <w:qFormat/>
    <w:uiPriority w:val="0"/>
    <w:pPr>
      <w:widowControl/>
      <w:spacing w:line="280" w:lineRule="atLeast"/>
      <w:ind w:firstLine="360"/>
    </w:pPr>
    <w:rPr>
      <w:rFonts w:ascii="宋体" w:hAnsi="宋体" w:eastAsia="宋体" w:cs="宋体"/>
      <w:kern w:val="0"/>
      <w:sz w:val="24"/>
    </w:rPr>
  </w:style>
  <w:style w:type="paragraph" w:customStyle="1" w:styleId="258">
    <w:name w:val="前言、引言标题"/>
    <w:next w:val="1"/>
    <w:autoRedefine/>
    <w:qFormat/>
    <w:uiPriority w:val="0"/>
    <w:pPr>
      <w:numPr>
        <w:ilvl w:val="0"/>
        <w:numId w:val="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9">
    <w:name w:val="Message Header First"/>
    <w:basedOn w:val="40"/>
    <w:next w:val="40"/>
    <w:autoRedefine/>
    <w:qFormat/>
    <w:uiPriority w:val="0"/>
    <w:rPr>
      <w:rFonts w:ascii="Times New Roman" w:hAnsi="Times New Roman" w:eastAsia="宋体" w:cs="Times New Roman"/>
    </w:rPr>
  </w:style>
  <w:style w:type="paragraph" w:customStyle="1" w:styleId="260">
    <w:name w:val="Char1 Char Char Char Char Char Char1"/>
    <w:basedOn w:val="1"/>
    <w:autoRedefine/>
    <w:qFormat/>
    <w:uiPriority w:val="0"/>
    <w:pPr>
      <w:widowControl/>
      <w:spacing w:after="160" w:line="240" w:lineRule="exact"/>
      <w:jc w:val="left"/>
    </w:pPr>
    <w:rPr>
      <w:rFonts w:ascii="Times New Roman" w:hAnsi="Times New Roman" w:eastAsia="宋体" w:cs="Times New Roman"/>
      <w:kern w:val="0"/>
      <w:szCs w:val="20"/>
    </w:rPr>
  </w:style>
  <w:style w:type="paragraph" w:customStyle="1" w:styleId="261">
    <w:name w:val=" Char Char Char Char Char Char Char"/>
    <w:basedOn w:val="1"/>
    <w:autoRedefine/>
    <w:qFormat/>
    <w:uiPriority w:val="0"/>
    <w:rPr>
      <w:rFonts w:ascii="仿宋_GB2312" w:hAnsi="Times New Roman" w:eastAsia="仿宋_GB2312" w:cs="Times New Roman"/>
      <w:b/>
      <w:sz w:val="32"/>
      <w:szCs w:val="32"/>
    </w:rPr>
  </w:style>
  <w:style w:type="paragraph" w:customStyle="1" w:styleId="262">
    <w:name w:val="!楔形加粗"/>
    <w:basedOn w:val="127"/>
    <w:autoRedefine/>
    <w:qFormat/>
    <w:uiPriority w:val="0"/>
    <w:pPr>
      <w:numPr>
        <w:ilvl w:val="0"/>
        <w:numId w:val="7"/>
      </w:numPr>
      <w:tabs>
        <w:tab w:val="left" w:pos="908"/>
        <w:tab w:val="clear" w:pos="709"/>
        <w:tab w:val="clear" w:pos="902"/>
      </w:tabs>
    </w:pPr>
    <w:rPr>
      <w:rFonts w:ascii="Times New Roman" w:hAnsi="Times New Roman" w:eastAsia="黑体" w:cs="Arial"/>
      <w:b/>
    </w:rPr>
  </w:style>
  <w:style w:type="paragraph" w:customStyle="1" w:styleId="263">
    <w:name w:val="WW-正文缩进"/>
    <w:basedOn w:val="1"/>
    <w:autoRedefine/>
    <w:qFormat/>
    <w:uiPriority w:val="0"/>
    <w:pPr>
      <w:suppressAutoHyphens/>
      <w:ind w:firstLine="420"/>
      <w:jc w:val="left"/>
    </w:pPr>
    <w:rPr>
      <w:rFonts w:ascii="Times New Roman" w:hAnsi="Times New Roman" w:eastAsia="宋体" w:cs="Times New Roman"/>
      <w:kern w:val="1"/>
      <w:sz w:val="24"/>
      <w:szCs w:val="20"/>
    </w:rPr>
  </w:style>
  <w:style w:type="paragraph" w:customStyle="1" w:styleId="264">
    <w:name w:val="DAS列表二"/>
    <w:basedOn w:val="93"/>
    <w:next w:val="93"/>
    <w:autoRedefine/>
    <w:qFormat/>
    <w:uiPriority w:val="0"/>
    <w:pPr>
      <w:tabs>
        <w:tab w:val="left" w:pos="360"/>
        <w:tab w:val="left" w:pos="720"/>
      </w:tabs>
      <w:spacing w:line="360" w:lineRule="exact"/>
      <w:ind w:leftChars="-58" w:firstLine="425" w:firstLineChars="0"/>
    </w:pPr>
    <w:rPr>
      <w:rFonts w:ascii="Times New Roman" w:hAnsi="Times New Roman" w:eastAsia="宋体" w:cs="Times New Roman"/>
      <w:kern w:val="2"/>
      <w:sz w:val="21"/>
      <w:szCs w:val="21"/>
      <w:lang w:bidi="ar-SA"/>
    </w:rPr>
  </w:style>
  <w:style w:type="paragraph" w:customStyle="1" w:styleId="265">
    <w:name w:val="样式 正文缩进 + 首行缩进:  2 字符"/>
    <w:basedOn w:val="7"/>
    <w:autoRedefine/>
    <w:qFormat/>
    <w:uiPriority w:val="0"/>
    <w:pPr>
      <w:autoSpaceDE/>
      <w:autoSpaceDN/>
      <w:spacing w:before="160" w:beforeLines="0" w:after="160" w:afterLines="0"/>
      <w:ind w:left="0" w:firstLine="480" w:firstLineChars="200"/>
    </w:pPr>
    <w:rPr>
      <w:rFonts w:ascii="宋体" w:hAnsi="Times New Roman" w:eastAsia="宋体" w:cs="Times New Roman"/>
    </w:rPr>
  </w:style>
  <w:style w:type="paragraph" w:customStyle="1" w:styleId="266">
    <w:name w:val="!菱形编号 Alt+L"/>
    <w:basedOn w:val="126"/>
    <w:autoRedefine/>
    <w:qFormat/>
    <w:uiPriority w:val="0"/>
    <w:pPr>
      <w:numPr>
        <w:ilvl w:val="0"/>
        <w:numId w:val="13"/>
      </w:numPr>
      <w:tabs>
        <w:tab w:val="left" w:pos="900"/>
        <w:tab w:val="clear" w:pos="1078"/>
      </w:tabs>
      <w:ind w:firstLineChars="0"/>
    </w:pPr>
    <w:rPr>
      <w:rFonts w:ascii="Times New Roman" w:hAnsi="Times New Roman" w:eastAsia="宋体" w:cs="Times New Roman"/>
    </w:rPr>
  </w:style>
  <w:style w:type="paragraph" w:customStyle="1" w:styleId="267">
    <w:name w:val=" Char16"/>
    <w:basedOn w:val="1"/>
    <w:autoRedefine/>
    <w:qFormat/>
    <w:uiPriority w:val="0"/>
    <w:pPr>
      <w:widowControl/>
      <w:spacing w:after="160" w:afterLines="0" w:line="240" w:lineRule="exact"/>
      <w:jc w:val="left"/>
    </w:pPr>
    <w:rPr>
      <w:rFonts w:ascii="Times New Roman" w:hAnsi="Times New Roman" w:eastAsia="宋体" w:cs="Times New Roman"/>
      <w:kern w:val="0"/>
      <w:szCs w:val="20"/>
    </w:rPr>
  </w:style>
  <w:style w:type="paragraph" w:customStyle="1" w:styleId="268">
    <w:name w:val=" 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269">
    <w:name w:val="段标题1"/>
    <w:basedOn w:val="1"/>
    <w:autoRedefine/>
    <w:qFormat/>
    <w:uiPriority w:val="0"/>
    <w:pPr>
      <w:tabs>
        <w:tab w:val="left" w:pos="420"/>
        <w:tab w:val="left" w:pos="1080"/>
      </w:tabs>
      <w:adjustRightInd w:val="0"/>
      <w:snapToGrid w:val="0"/>
      <w:spacing w:line="480" w:lineRule="auto"/>
      <w:ind w:left="420" w:hanging="420"/>
      <w:textAlignment w:val="baseline"/>
    </w:pPr>
    <w:rPr>
      <w:rFonts w:ascii="Times New Roman" w:hAnsi="Times New Roman" w:eastAsia="宋体" w:cs="Times New Roman"/>
      <w:sz w:val="24"/>
      <w:szCs w:val="20"/>
    </w:rPr>
  </w:style>
  <w:style w:type="paragraph" w:customStyle="1" w:styleId="270">
    <w:name w:val="pa-9"/>
    <w:basedOn w:val="1"/>
    <w:autoRedefine/>
    <w:qFormat/>
    <w:uiPriority w:val="0"/>
    <w:pPr>
      <w:widowControl/>
      <w:spacing w:line="280" w:lineRule="atLeast"/>
      <w:ind w:firstLine="480"/>
      <w:jc w:val="left"/>
    </w:pPr>
    <w:rPr>
      <w:rFonts w:ascii="宋体" w:hAnsi="宋体" w:eastAsia="宋体" w:cs="宋体"/>
      <w:kern w:val="0"/>
      <w:sz w:val="24"/>
    </w:rPr>
  </w:style>
  <w:style w:type="paragraph" w:customStyle="1" w:styleId="271">
    <w:name w:val="样式 标题 2 + 段前: 0 磅 段后: 0 磅 行距: 单倍行距"/>
    <w:basedOn w:val="4"/>
    <w:autoRedefine/>
    <w:qFormat/>
    <w:uiPriority w:val="0"/>
    <w:pPr>
      <w:autoSpaceDE/>
      <w:autoSpaceDN/>
      <w:adjustRightInd/>
      <w:spacing w:before="0" w:beforeLines="0" w:after="0" w:afterLines="0" w:line="240" w:lineRule="auto"/>
      <w:jc w:val="both"/>
      <w:textAlignment w:val="auto"/>
    </w:pPr>
    <w:rPr>
      <w:rFonts w:ascii="仿宋_GB2312" w:hAnsi="Times New Roman" w:eastAsia="仿宋_GB2312" w:cs="宋体"/>
      <w:bCs/>
      <w:spacing w:val="0"/>
      <w:kern w:val="2"/>
      <w:sz w:val="32"/>
      <w:szCs w:val="32"/>
    </w:rPr>
  </w:style>
  <w:style w:type="paragraph" w:customStyle="1" w:styleId="272">
    <w:name w:val="pa-1"/>
    <w:basedOn w:val="1"/>
    <w:autoRedefine/>
    <w:qFormat/>
    <w:uiPriority w:val="0"/>
    <w:pPr>
      <w:widowControl/>
      <w:spacing w:line="340" w:lineRule="atLeast"/>
    </w:pPr>
    <w:rPr>
      <w:rFonts w:ascii="宋体" w:hAnsi="宋体" w:eastAsia="宋体" w:cs="宋体"/>
      <w:kern w:val="0"/>
      <w:sz w:val="24"/>
    </w:rPr>
  </w:style>
  <w:style w:type="paragraph" w:customStyle="1" w:styleId="273">
    <w:name w:val=" Char2"/>
    <w:basedOn w:val="1"/>
    <w:autoRedefine/>
    <w:qFormat/>
    <w:uiPriority w:val="0"/>
    <w:pPr>
      <w:widowControl/>
      <w:spacing w:after="160" w:afterLines="0" w:line="240" w:lineRule="exact"/>
      <w:jc w:val="left"/>
    </w:pPr>
    <w:rPr>
      <w:rFonts w:ascii="Verdana" w:hAnsi="Verdana" w:eastAsia="宋体" w:cs="Times New Roman"/>
      <w:kern w:val="0"/>
      <w:szCs w:val="20"/>
      <w:lang w:eastAsia="en-US"/>
    </w:rPr>
  </w:style>
  <w:style w:type="paragraph" w:customStyle="1" w:styleId="274">
    <w:name w:val="!表格文字五号"/>
    <w:basedOn w:val="155"/>
    <w:autoRedefine/>
    <w:qFormat/>
    <w:uiPriority w:val="0"/>
    <w:rPr>
      <w:rFonts w:ascii="Times New Roman" w:hAnsi="Times New Roman" w:eastAsia="宋体" w:cs="Times New Roman"/>
    </w:rPr>
  </w:style>
  <w:style w:type="paragraph" w:customStyle="1" w:styleId="275">
    <w:name w:val="2册标题4"/>
    <w:basedOn w:val="1"/>
    <w:next w:val="1"/>
    <w:autoRedefine/>
    <w:qFormat/>
    <w:uiPriority w:val="0"/>
    <w:pPr>
      <w:spacing w:before="156" w:beforeLines="0" w:after="156" w:afterLines="0" w:line="300" w:lineRule="auto"/>
      <w:ind w:left="420" w:leftChars="200"/>
      <w:outlineLvl w:val="3"/>
    </w:pPr>
    <w:rPr>
      <w:rFonts w:ascii="Arial" w:hAnsi="Arial" w:eastAsia="幼圆" w:cs="Times New Roman"/>
      <w:b/>
      <w:sz w:val="24"/>
      <w:szCs w:val="20"/>
    </w:rPr>
  </w:style>
  <w:style w:type="paragraph" w:customStyle="1" w:styleId="276">
    <w:name w:val="图表脚注"/>
    <w:next w:val="1"/>
    <w:autoRedefine/>
    <w:qFormat/>
    <w:uiPriority w:val="0"/>
    <w:pPr>
      <w:numPr>
        <w:ilvl w:val="5"/>
        <w:numId w:val="5"/>
      </w:numPr>
      <w:ind w:left="300" w:leftChars="200" w:hanging="100" w:hangingChars="100"/>
      <w:jc w:val="both"/>
    </w:pPr>
    <w:rPr>
      <w:rFonts w:ascii="宋体" w:hAnsi="Times New Roman" w:eastAsia="宋体" w:cs="Times New Roman"/>
      <w:sz w:val="18"/>
      <w:lang w:val="en-US" w:eastAsia="zh-CN" w:bidi="ar-SA"/>
    </w:rPr>
  </w:style>
  <w:style w:type="paragraph" w:customStyle="1" w:styleId="277">
    <w:name w:val="pa-35"/>
    <w:basedOn w:val="1"/>
    <w:autoRedefine/>
    <w:qFormat/>
    <w:uiPriority w:val="0"/>
    <w:pPr>
      <w:widowControl/>
      <w:spacing w:line="280" w:lineRule="atLeast"/>
      <w:ind w:firstLine="460"/>
      <w:jc w:val="left"/>
    </w:pPr>
    <w:rPr>
      <w:rFonts w:ascii="宋体" w:hAnsi="宋体" w:eastAsia="宋体" w:cs="宋体"/>
      <w:kern w:val="0"/>
      <w:sz w:val="24"/>
    </w:rPr>
  </w:style>
  <w:style w:type="paragraph" w:customStyle="1" w:styleId="27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9">
    <w:name w:val="!正文居中"/>
    <w:basedOn w:val="126"/>
    <w:next w:val="126"/>
    <w:autoRedefine/>
    <w:qFormat/>
    <w:uiPriority w:val="0"/>
    <w:pPr>
      <w:ind w:firstLine="0" w:firstLineChars="0"/>
      <w:jc w:val="center"/>
    </w:pPr>
    <w:rPr>
      <w:rFonts w:ascii="Times New Roman" w:hAnsi="Times New Roman" w:eastAsia="宋体" w:cs="Times New Roman"/>
    </w:rPr>
  </w:style>
  <w:style w:type="paragraph" w:customStyle="1" w:styleId="280">
    <w:name w:val="!菱形加粗"/>
    <w:basedOn w:val="126"/>
    <w:autoRedefine/>
    <w:qFormat/>
    <w:uiPriority w:val="0"/>
    <w:pPr>
      <w:numPr>
        <w:ilvl w:val="0"/>
        <w:numId w:val="14"/>
      </w:numPr>
      <w:tabs>
        <w:tab w:val="left" w:pos="900"/>
      </w:tabs>
      <w:adjustRightInd/>
      <w:ind w:left="902" w:firstLineChars="0"/>
    </w:pPr>
    <w:rPr>
      <w:rFonts w:ascii="Times New Roman" w:hAnsi="Times New Roman" w:eastAsia="黑体" w:cs="Arial"/>
      <w:b/>
      <w:szCs w:val="24"/>
    </w:rPr>
  </w:style>
  <w:style w:type="paragraph" w:customStyle="1" w:styleId="281">
    <w:name w:val="样式 标题 1H1h1Level 1 Topic HeadingHeading 0Heading OnePIM 1..."/>
    <w:basedOn w:val="3"/>
    <w:autoRedefine/>
    <w:qFormat/>
    <w:uiPriority w:val="0"/>
    <w:pPr>
      <w:pageBreakBefore w:val="0"/>
      <w:tabs>
        <w:tab w:val="left" w:pos="431"/>
      </w:tabs>
      <w:spacing w:before="340" w:beforeLines="0" w:after="330" w:afterLines="0" w:line="576" w:lineRule="auto"/>
      <w:ind w:left="431" w:hanging="431"/>
      <w:jc w:val="both"/>
      <w:textAlignment w:val="auto"/>
    </w:pPr>
    <w:rPr>
      <w:rFonts w:ascii="黑体" w:hAnsi="黑体" w:eastAsia="黑体" w:cs="Times New Roman"/>
      <w:bCs/>
      <w:color w:val="000000"/>
      <w:kern w:val="44"/>
      <w:sz w:val="32"/>
    </w:rPr>
  </w:style>
  <w:style w:type="paragraph" w:customStyle="1" w:styleId="282">
    <w:name w:val=" Char6"/>
    <w:basedOn w:val="1"/>
    <w:autoRedefine/>
    <w:qFormat/>
    <w:uiPriority w:val="0"/>
    <w:pPr>
      <w:widowControl/>
      <w:spacing w:line="360" w:lineRule="auto"/>
      <w:jc w:val="left"/>
    </w:pPr>
    <w:rPr>
      <w:rFonts w:ascii="宋体" w:hAnsi="宋体" w:eastAsia="宋体" w:cs="Times New Roman"/>
      <w:kern w:val="0"/>
      <w:sz w:val="24"/>
    </w:rPr>
  </w:style>
  <w:style w:type="paragraph" w:customStyle="1" w:styleId="283">
    <w:name w:val=" Char Char1 Char Char Char Char Char Char Char Char Char Char Char Char Char 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284">
    <w:name w:val="样式 首行缩进:  2 字符"/>
    <w:basedOn w:val="1"/>
    <w:autoRedefine/>
    <w:qFormat/>
    <w:uiPriority w:val="0"/>
    <w:pPr>
      <w:spacing w:line="400" w:lineRule="exact"/>
      <w:ind w:firstLine="200" w:firstLineChars="200"/>
    </w:pPr>
    <w:rPr>
      <w:rFonts w:ascii="Times New Roman" w:hAnsi="Times New Roman" w:eastAsia="宋体" w:cs="宋体"/>
      <w:sz w:val="24"/>
      <w:lang w:bidi="ar-SA"/>
    </w:rPr>
  </w:style>
  <w:style w:type="paragraph" w:customStyle="1" w:styleId="285">
    <w:name w:val="列出段落2"/>
    <w:basedOn w:val="1"/>
    <w:autoRedefine/>
    <w:qFormat/>
    <w:uiPriority w:val="0"/>
    <w:pPr>
      <w:widowControl/>
      <w:adjustRightInd w:val="0"/>
      <w:snapToGrid w:val="0"/>
      <w:spacing w:after="200"/>
      <w:ind w:firstLine="420" w:firstLineChars="200"/>
      <w:jc w:val="left"/>
    </w:pPr>
    <w:rPr>
      <w:rFonts w:ascii="Tahoma" w:hAnsi="Tahoma" w:eastAsia="微软雅黑" w:cs="Times New Roman"/>
      <w:kern w:val="0"/>
      <w:sz w:val="22"/>
      <w:szCs w:val="22"/>
    </w:rPr>
  </w:style>
  <w:style w:type="character" w:customStyle="1" w:styleId="286">
    <w:name w:val="正文文本缩进 Char1"/>
    <w:basedOn w:val="50"/>
    <w:autoRedefine/>
    <w:qFormat/>
    <w:uiPriority w:val="0"/>
    <w:rPr>
      <w:rFonts w:ascii="Calibri" w:hAnsi="Calibri" w:eastAsia="宋体" w:cs="Times New Roman"/>
      <w:kern w:val="2"/>
      <w:sz w:val="21"/>
      <w:szCs w:val="24"/>
    </w:rPr>
  </w:style>
  <w:style w:type="paragraph" w:customStyle="1" w:styleId="287">
    <w:name w:val="font10"/>
    <w:basedOn w:val="1"/>
    <w:autoRedefine/>
    <w:qFormat/>
    <w:uiPriority w:val="0"/>
    <w:pPr>
      <w:widowControl/>
      <w:autoSpaceDE/>
      <w:autoSpaceDN/>
      <w:adjustRightInd/>
      <w:spacing w:beforeAutospacing="1" w:afterAutospacing="1"/>
    </w:pPr>
    <w:rPr>
      <w:rFonts w:ascii="Times New Roman" w:eastAsia="宋体"/>
      <w:b/>
      <w:bCs/>
      <w:szCs w:val="24"/>
    </w:rPr>
  </w:style>
  <w:style w:type="character" w:customStyle="1" w:styleId="288">
    <w:name w:val="NormalCharacter"/>
    <w:autoRedefine/>
    <w:qFormat/>
    <w:uiPriority w:val="0"/>
    <w:rPr>
      <w:rFonts w:ascii="Times New Roman" w:hAnsi="Times New Roman" w:eastAsia="宋体"/>
    </w:rPr>
  </w:style>
  <w:style w:type="paragraph" w:customStyle="1" w:styleId="289">
    <w:name w:val="L01"/>
    <w:basedOn w:val="3"/>
    <w:autoRedefine/>
    <w:qFormat/>
    <w:uiPriority w:val="0"/>
    <w:pPr>
      <w:keepLines w:val="0"/>
      <w:numPr>
        <w:ilvl w:val="0"/>
        <w:numId w:val="15"/>
      </w:numPr>
      <w:tabs>
        <w:tab w:val="left" w:pos="624"/>
      </w:tabs>
      <w:adjustRightInd w:val="0"/>
      <w:snapToGrid w:val="0"/>
      <w:spacing w:before="156" w:beforeLines="50" w:after="0" w:line="360" w:lineRule="auto"/>
    </w:pPr>
    <w:rPr>
      <w:rFonts w:ascii="宋体" w:hAnsi="宋体"/>
      <w:color w:val="000000"/>
      <w:sz w:val="32"/>
      <w:szCs w:val="32"/>
    </w:rPr>
  </w:style>
  <w:style w:type="paragraph" w:customStyle="1" w:styleId="290">
    <w:name w:val="my正文"/>
    <w:basedOn w:val="1"/>
    <w:autoRedefine/>
    <w:qFormat/>
    <w:uiPriority w:val="0"/>
    <w:pPr>
      <w:spacing w:line="360" w:lineRule="auto"/>
      <w:ind w:firstLine="480" w:firstLineChars="200"/>
      <w:jc w:val="left"/>
    </w:pPr>
    <w:rPr>
      <w:rFonts w:ascii="黑体" w:hAnsi="黑体" w:eastAsia="黑体" w:cs="黑体"/>
      <w:kern w:val="0"/>
      <w:sz w:val="24"/>
      <w:szCs w:val="21"/>
    </w:rPr>
  </w:style>
  <w:style w:type="paragraph" w:customStyle="1" w:styleId="291">
    <w:name w:val="L02"/>
    <w:basedOn w:val="4"/>
    <w:autoRedefine/>
    <w:qFormat/>
    <w:uiPriority w:val="0"/>
    <w:pPr>
      <w:numPr>
        <w:ilvl w:val="1"/>
        <w:numId w:val="15"/>
      </w:numPr>
      <w:tabs>
        <w:tab w:val="left" w:pos="840"/>
        <w:tab w:val="clear" w:pos="0"/>
      </w:tabs>
      <w:adjustRightInd w:val="0"/>
      <w:snapToGrid w:val="0"/>
      <w:spacing w:line="360" w:lineRule="auto"/>
    </w:pPr>
    <w:rPr>
      <w:rFonts w:ascii="宋体" w:hAnsi="宋体"/>
      <w:sz w:val="24"/>
      <w:szCs w:val="28"/>
    </w:rPr>
  </w:style>
  <w:style w:type="paragraph" w:customStyle="1" w:styleId="292">
    <w:name w:val="L03"/>
    <w:basedOn w:val="2"/>
    <w:autoRedefine/>
    <w:qFormat/>
    <w:uiPriority w:val="0"/>
    <w:pPr>
      <w:numPr>
        <w:ilvl w:val="2"/>
        <w:numId w:val="15"/>
      </w:numPr>
      <w:tabs>
        <w:tab w:val="left" w:pos="420"/>
        <w:tab w:val="left" w:pos="840"/>
        <w:tab w:val="clear" w:pos="0"/>
      </w:tabs>
      <w:adjustRightInd w:val="0"/>
      <w:snapToGrid w:val="0"/>
      <w:spacing w:before="0" w:after="0" w:line="360" w:lineRule="auto"/>
    </w:pPr>
    <w:rPr>
      <w:rFonts w:ascii="宋体" w:hAnsi="宋体" w:eastAsia="宋体"/>
      <w:sz w:val="24"/>
      <w:szCs w:val="20"/>
    </w:rPr>
  </w:style>
  <w:style w:type="paragraph" w:customStyle="1" w:styleId="293">
    <w:name w:val="正文文本 31"/>
    <w:basedOn w:val="1"/>
    <w:autoRedefine/>
    <w:qFormat/>
    <w:uiPriority w:val="0"/>
    <w:pPr>
      <w:spacing w:line="440" w:lineRule="exact"/>
    </w:pPr>
    <w:rPr>
      <w:rFonts w:ascii="宋体" w:hAnsi="宋体"/>
      <w:sz w:val="28"/>
      <w:szCs w:val="28"/>
    </w:rPr>
  </w:style>
  <w:style w:type="paragraph" w:customStyle="1" w:styleId="294">
    <w:name w:val="UserStyle_41"/>
    <w:basedOn w:val="1"/>
    <w:autoRedefine/>
    <w:qFormat/>
    <w:uiPriority w:val="0"/>
    <w:pPr>
      <w:ind w:firstLine="420" w:firstLineChars="200"/>
    </w:pPr>
  </w:style>
  <w:style w:type="paragraph" w:customStyle="1" w:styleId="295">
    <w:name w:val="正文缩进1"/>
    <w:basedOn w:val="1"/>
    <w:autoRedefine/>
    <w:qFormat/>
    <w:uiPriority w:val="0"/>
    <w:pPr>
      <w:ind w:firstLine="420"/>
    </w:pPr>
    <w:rPr>
      <w:rFonts w:eastAsia="楷体_GB2312"/>
      <w:sz w:val="28"/>
      <w:szCs w:val="20"/>
    </w:rPr>
  </w:style>
  <w:style w:type="paragraph" w:customStyle="1" w:styleId="296">
    <w:name w:val="日期1"/>
    <w:basedOn w:val="1"/>
    <w:autoRedefine/>
    <w:qFormat/>
    <w:uiPriority w:val="0"/>
    <w:rPr>
      <w:rFonts w:ascii="楷体_GB2312" w:eastAsia="楷体_GB2312"/>
      <w:b/>
      <w:sz w:val="28"/>
      <w:szCs w:val="20"/>
    </w:rPr>
  </w:style>
  <w:style w:type="paragraph" w:customStyle="1" w:styleId="297">
    <w:name w:val="正文文本缩进1"/>
    <w:basedOn w:val="1"/>
    <w:autoRedefine/>
    <w:qFormat/>
    <w:uiPriority w:val="0"/>
    <w:pPr>
      <w:ind w:firstLine="560" w:firstLineChars="200"/>
      <w:jc w:val="left"/>
    </w:pPr>
    <w:rPr>
      <w:rFonts w:ascii="宋体" w:hAnsi="宋体"/>
      <w:bCs/>
      <w:sz w:val="28"/>
    </w:rPr>
  </w:style>
  <w:style w:type="paragraph" w:customStyle="1" w:styleId="298">
    <w:name w:val="页脚1"/>
    <w:basedOn w:val="1"/>
    <w:autoRedefine/>
    <w:qFormat/>
    <w:uiPriority w:val="0"/>
    <w:pPr>
      <w:tabs>
        <w:tab w:val="center" w:pos="4153"/>
        <w:tab w:val="right" w:pos="8306"/>
      </w:tabs>
      <w:snapToGrid w:val="0"/>
      <w:jc w:val="left"/>
    </w:pPr>
    <w:rPr>
      <w:rFonts w:eastAsia="楷体_GB2312"/>
      <w:sz w:val="18"/>
      <w:szCs w:val="20"/>
    </w:rPr>
  </w:style>
  <w:style w:type="character" w:customStyle="1" w:styleId="299">
    <w:name w:val="标题 2 Char1"/>
    <w:basedOn w:val="50"/>
    <w:qFormat/>
    <w:uiPriority w:val="0"/>
    <w:rPr>
      <w:rFonts w:ascii="Arial" w:hAnsi="Arial" w:eastAsia="黑体" w:cs="Times New Roman"/>
      <w:b/>
      <w:bCs/>
      <w:kern w:val="0"/>
      <w:sz w:val="32"/>
      <w:szCs w:val="32"/>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8645</Words>
  <Characters>9072</Characters>
  <Lines>71</Lines>
  <Paragraphs>20</Paragraphs>
  <TotalTime>1</TotalTime>
  <ScaleCrop>false</ScaleCrop>
  <LinksUpToDate>false</LinksUpToDate>
  <CharactersWithSpaces>9227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海政招标</dc:creator>
  <cp:lastModifiedBy>嚒肥</cp:lastModifiedBy>
  <cp:lastPrinted>2024-04-08T10:45:00Z</cp:lastPrinted>
  <dcterms:modified xsi:type="dcterms:W3CDTF">2025-12-29T08:07:02Z</dcterms:modified>
  <dc:title>海政招标文件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9E71FFE8BF31491E8F0A5ED7133E168E_13</vt:lpwstr>
  </property>
  <property fmtid="{D5CDD505-2E9C-101B-9397-08002B2CF9AE}" pid="4" name="KSOTemplateDocerSaveRecord">
    <vt:lpwstr>eyJoZGlkIjoiNGI5NGEwMjNiNjQ5MzFkMzY5NzE2MjNkOWYwNTFhMTciLCJ1c2VySWQiOiI0NDM5NTY4MTEifQ==</vt:lpwstr>
  </property>
</Properties>
</file>